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1197F" w14:textId="77777777" w:rsidR="00E42E4D" w:rsidRPr="00321161" w:rsidRDefault="00E42E4D" w:rsidP="00E42E4D">
      <w:pPr>
        <w:tabs>
          <w:tab w:val="left" w:pos="3497"/>
          <w:tab w:val="left" w:pos="10152"/>
        </w:tabs>
        <w:spacing w:before="51"/>
        <w:jc w:val="center"/>
        <w:rPr>
          <w:rFonts w:cstheme="minorHAnsi"/>
          <w:b/>
        </w:rPr>
      </w:pPr>
      <w:r w:rsidRPr="00321161">
        <w:rPr>
          <w:rFonts w:cstheme="minorHAnsi"/>
          <w:b/>
        </w:rPr>
        <w:t xml:space="preserve">Preoperative  </w:t>
      </w:r>
      <w:r w:rsidR="00455840" w:rsidRPr="00321161">
        <w:rPr>
          <w:rFonts w:cstheme="minorHAnsi"/>
          <w:b/>
        </w:rPr>
        <w:t>Assessment</w:t>
      </w:r>
      <w:r w:rsidRPr="00321161">
        <w:rPr>
          <w:rFonts w:cstheme="minorHAnsi"/>
          <w:b/>
        </w:rPr>
        <w:t xml:space="preserve">   -  includes 2014 AHA ACC guidelines</w:t>
      </w:r>
    </w:p>
    <w:p w14:paraId="7B1C0C7A" w14:textId="77777777" w:rsidR="00E42E4D" w:rsidRPr="00321161" w:rsidRDefault="00E42E4D" w:rsidP="00E42E4D">
      <w:pPr>
        <w:tabs>
          <w:tab w:val="left" w:pos="3497"/>
          <w:tab w:val="left" w:pos="10152"/>
        </w:tabs>
        <w:spacing w:before="51"/>
        <w:jc w:val="center"/>
        <w:rPr>
          <w:rFonts w:cstheme="minorHAnsi"/>
        </w:rPr>
      </w:pPr>
    </w:p>
    <w:p w14:paraId="7E17A186" w14:textId="77777777" w:rsidR="00743375" w:rsidRPr="00321161" w:rsidRDefault="007F4984" w:rsidP="00E42E4D">
      <w:pPr>
        <w:tabs>
          <w:tab w:val="left" w:pos="3497"/>
          <w:tab w:val="left" w:pos="10152"/>
        </w:tabs>
        <w:spacing w:before="51"/>
        <w:rPr>
          <w:rFonts w:cstheme="minorHAnsi"/>
          <w:color w:val="FFFFFF"/>
          <w:highlight w:val="lightGray"/>
        </w:rPr>
      </w:pPr>
      <w:r w:rsidRPr="00321161">
        <w:rPr>
          <w:rFonts w:cstheme="minorHAnsi"/>
          <w:color w:val="FFFFFF"/>
          <w:w w:val="99"/>
          <w:highlight w:val="lightGray"/>
        </w:rPr>
        <w:t xml:space="preserve"> </w:t>
      </w:r>
      <w:r w:rsidRPr="00321161">
        <w:rPr>
          <w:rFonts w:cstheme="minorHAnsi"/>
          <w:color w:val="FFFFFF"/>
          <w:highlight w:val="lightGray"/>
        </w:rPr>
        <w:tab/>
        <w:t>ACCEPTED</w:t>
      </w:r>
      <w:r w:rsidRPr="00321161">
        <w:rPr>
          <w:rFonts w:cstheme="minorHAnsi"/>
          <w:color w:val="FFFFFF"/>
          <w:spacing w:val="-34"/>
          <w:highlight w:val="lightGray"/>
        </w:rPr>
        <w:t xml:space="preserve"> </w:t>
      </w:r>
      <w:r w:rsidRPr="00321161">
        <w:rPr>
          <w:rFonts w:cstheme="minorHAnsi"/>
          <w:color w:val="FFFFFF"/>
          <w:highlight w:val="lightGray"/>
        </w:rPr>
        <w:t>MANUSCRIPT</w:t>
      </w:r>
      <w:r w:rsidRPr="00321161">
        <w:rPr>
          <w:rFonts w:cstheme="minorHAnsi"/>
          <w:color w:val="FFFFFF"/>
          <w:w w:val="99"/>
          <w:highlight w:val="lightGray"/>
        </w:rPr>
        <w:t xml:space="preserve"> </w:t>
      </w:r>
      <w:r w:rsidRPr="00321161">
        <w:rPr>
          <w:rFonts w:cstheme="minorHAnsi"/>
          <w:color w:val="FFFFFF"/>
          <w:highlight w:val="lightGray"/>
        </w:rPr>
        <w:tab/>
      </w:r>
    </w:p>
    <w:p w14:paraId="6B9C7F99" w14:textId="77777777" w:rsidR="00743375" w:rsidRPr="00321161" w:rsidRDefault="007F4984">
      <w:pPr>
        <w:spacing w:before="164"/>
        <w:ind w:left="172"/>
        <w:rPr>
          <w:rFonts w:eastAsia="Times New Roman" w:cstheme="minorHAnsi"/>
        </w:rPr>
      </w:pPr>
      <w:r w:rsidRPr="00321161">
        <w:rPr>
          <w:rFonts w:cstheme="minorHAnsi"/>
          <w:b/>
          <w:spacing w:val="-1"/>
        </w:rPr>
        <w:t>Fleisher</w:t>
      </w:r>
      <w:r w:rsidRPr="00321161">
        <w:rPr>
          <w:rFonts w:cstheme="minorHAnsi"/>
          <w:b/>
          <w:spacing w:val="-5"/>
        </w:rPr>
        <w:t xml:space="preserve"> </w:t>
      </w:r>
      <w:r w:rsidRPr="00321161">
        <w:rPr>
          <w:rFonts w:cstheme="minorHAnsi"/>
          <w:b/>
        </w:rPr>
        <w:t>LA,</w:t>
      </w:r>
      <w:r w:rsidRPr="00321161">
        <w:rPr>
          <w:rFonts w:cstheme="minorHAnsi"/>
          <w:b/>
          <w:spacing w:val="-4"/>
        </w:rPr>
        <w:t xml:space="preserve"> </w:t>
      </w:r>
      <w:r w:rsidRPr="00321161">
        <w:rPr>
          <w:rFonts w:cstheme="minorHAnsi"/>
          <w:b/>
        </w:rPr>
        <w:t>et</w:t>
      </w:r>
      <w:r w:rsidRPr="00321161">
        <w:rPr>
          <w:rFonts w:cstheme="minorHAnsi"/>
          <w:b/>
          <w:spacing w:val="-3"/>
        </w:rPr>
        <w:t xml:space="preserve"> </w:t>
      </w:r>
      <w:r w:rsidRPr="00321161">
        <w:rPr>
          <w:rFonts w:cstheme="minorHAnsi"/>
          <w:b/>
        </w:rPr>
        <w:t>al.</w:t>
      </w:r>
      <w:r w:rsidR="00F8702D" w:rsidRPr="00321161">
        <w:rPr>
          <w:rFonts w:cstheme="minorHAnsi"/>
          <w:b/>
          <w:vertAlign w:val="superscript"/>
        </w:rPr>
        <w:t>1</w:t>
      </w:r>
    </w:p>
    <w:p w14:paraId="6DD7FC67" w14:textId="77777777" w:rsidR="00743375" w:rsidRPr="00321161" w:rsidRDefault="007F4984" w:rsidP="00C24DFB">
      <w:pPr>
        <w:ind w:left="172"/>
        <w:rPr>
          <w:rFonts w:cstheme="minorHAnsi"/>
        </w:rPr>
      </w:pPr>
      <w:r w:rsidRPr="00321161">
        <w:rPr>
          <w:rFonts w:cstheme="minorHAnsi"/>
          <w:b/>
        </w:rPr>
        <w:t>2014</w:t>
      </w:r>
      <w:r w:rsidRPr="00321161">
        <w:rPr>
          <w:rFonts w:cstheme="minorHAnsi"/>
          <w:b/>
          <w:spacing w:val="-11"/>
        </w:rPr>
        <w:t xml:space="preserve"> </w:t>
      </w:r>
      <w:r w:rsidRPr="00321161">
        <w:rPr>
          <w:rFonts w:cstheme="minorHAnsi"/>
          <w:b/>
        </w:rPr>
        <w:t>ACC/AHA</w:t>
      </w:r>
      <w:r w:rsidRPr="00321161">
        <w:rPr>
          <w:rFonts w:cstheme="minorHAnsi"/>
          <w:b/>
          <w:spacing w:val="-11"/>
        </w:rPr>
        <w:t xml:space="preserve"> </w:t>
      </w:r>
      <w:r w:rsidRPr="00321161">
        <w:rPr>
          <w:rFonts w:cstheme="minorHAnsi"/>
          <w:b/>
        </w:rPr>
        <w:t>Perioperative</w:t>
      </w:r>
      <w:r w:rsidRPr="00321161">
        <w:rPr>
          <w:rFonts w:cstheme="minorHAnsi"/>
          <w:b/>
          <w:spacing w:val="-10"/>
        </w:rPr>
        <w:t xml:space="preserve"> </w:t>
      </w:r>
      <w:r w:rsidRPr="00321161">
        <w:rPr>
          <w:rFonts w:cstheme="minorHAnsi"/>
          <w:b/>
          <w:spacing w:val="-1"/>
        </w:rPr>
        <w:t>Guideline</w:t>
      </w:r>
      <w:r w:rsidR="00D54A98" w:rsidRPr="00321161">
        <w:rPr>
          <w:rFonts w:cstheme="minorHAnsi"/>
          <w:b/>
          <w:spacing w:val="-1"/>
        </w:rPr>
        <w:t xml:space="preserve">          </w:t>
      </w:r>
      <w:r w:rsidR="00D54A98" w:rsidRPr="00321161">
        <w:rPr>
          <w:rFonts w:cstheme="minorHAnsi"/>
        </w:rPr>
        <w:t>Colors</w:t>
      </w:r>
      <w:r w:rsidR="00D54A98" w:rsidRPr="00321161">
        <w:rPr>
          <w:rFonts w:cstheme="minorHAnsi"/>
          <w:spacing w:val="-7"/>
        </w:rPr>
        <w:t xml:space="preserve"> </w:t>
      </w:r>
      <w:r w:rsidR="00D54A98" w:rsidRPr="00321161">
        <w:rPr>
          <w:rFonts w:cstheme="minorHAnsi"/>
        </w:rPr>
        <w:t>correspond</w:t>
      </w:r>
      <w:r w:rsidR="00D54A98" w:rsidRPr="00321161">
        <w:rPr>
          <w:rFonts w:cstheme="minorHAnsi"/>
          <w:spacing w:val="-4"/>
        </w:rPr>
        <w:t xml:space="preserve"> </w:t>
      </w:r>
      <w:r w:rsidR="00D54A98" w:rsidRPr="00321161">
        <w:rPr>
          <w:rFonts w:cstheme="minorHAnsi"/>
        </w:rPr>
        <w:t>to</w:t>
      </w:r>
      <w:r w:rsidR="00D54A98" w:rsidRPr="00321161">
        <w:rPr>
          <w:rFonts w:cstheme="minorHAnsi"/>
          <w:spacing w:val="-5"/>
        </w:rPr>
        <w:t xml:space="preserve"> </w:t>
      </w:r>
      <w:r w:rsidR="00D54A98" w:rsidRPr="00321161">
        <w:rPr>
          <w:rFonts w:cstheme="minorHAnsi"/>
          <w:spacing w:val="-1"/>
        </w:rPr>
        <w:t>the</w:t>
      </w:r>
      <w:r w:rsidR="00D54A98" w:rsidRPr="00321161">
        <w:rPr>
          <w:rFonts w:cstheme="minorHAnsi"/>
          <w:spacing w:val="-4"/>
        </w:rPr>
        <w:t xml:space="preserve"> </w:t>
      </w:r>
      <w:r w:rsidR="00D54A98" w:rsidRPr="00321161">
        <w:rPr>
          <w:rFonts w:cstheme="minorHAnsi"/>
          <w:spacing w:val="-1"/>
        </w:rPr>
        <w:t>Classes</w:t>
      </w:r>
      <w:r w:rsidR="00D54A98" w:rsidRPr="00321161">
        <w:rPr>
          <w:rFonts w:cstheme="minorHAnsi"/>
          <w:spacing w:val="-7"/>
        </w:rPr>
        <w:t xml:space="preserve"> </w:t>
      </w:r>
      <w:r w:rsidR="00D54A98" w:rsidRPr="00321161">
        <w:rPr>
          <w:rFonts w:cstheme="minorHAnsi"/>
        </w:rPr>
        <w:t>of</w:t>
      </w:r>
      <w:r w:rsidR="00D54A98" w:rsidRPr="00321161">
        <w:rPr>
          <w:rFonts w:cstheme="minorHAnsi"/>
          <w:spacing w:val="-7"/>
        </w:rPr>
        <w:t xml:space="preserve"> </w:t>
      </w:r>
      <w:r w:rsidR="00D54A98" w:rsidRPr="00321161">
        <w:rPr>
          <w:rFonts w:cstheme="minorHAnsi"/>
        </w:rPr>
        <w:t>Recommendations</w:t>
      </w:r>
      <w:r w:rsidR="00D54A98" w:rsidRPr="00321161">
        <w:rPr>
          <w:rFonts w:cstheme="minorHAnsi"/>
          <w:spacing w:val="-6"/>
        </w:rPr>
        <w:t xml:space="preserve"> </w:t>
      </w:r>
      <w:r w:rsidR="00D54A98" w:rsidRPr="00321161">
        <w:rPr>
          <w:rFonts w:cstheme="minorHAnsi"/>
        </w:rPr>
        <w:t>in</w:t>
      </w:r>
      <w:r w:rsidR="00D54A98" w:rsidRPr="00321161">
        <w:rPr>
          <w:rFonts w:cstheme="minorHAnsi"/>
          <w:spacing w:val="-6"/>
        </w:rPr>
        <w:t xml:space="preserve"> </w:t>
      </w:r>
      <w:r w:rsidR="00D54A98" w:rsidRPr="00321161">
        <w:rPr>
          <w:rFonts w:cstheme="minorHAnsi"/>
        </w:rPr>
        <w:t>Table</w:t>
      </w:r>
      <w:r w:rsidR="00D54A98" w:rsidRPr="00321161">
        <w:rPr>
          <w:rFonts w:cstheme="minorHAnsi"/>
          <w:spacing w:val="-5"/>
        </w:rPr>
        <w:t xml:space="preserve"> </w:t>
      </w:r>
      <w:r w:rsidR="00D54A98" w:rsidRPr="00321161">
        <w:rPr>
          <w:rFonts w:cstheme="minorHAnsi"/>
        </w:rPr>
        <w:t>1</w:t>
      </w:r>
    </w:p>
    <w:p w14:paraId="11FAE3F2" w14:textId="77777777" w:rsidR="00743375" w:rsidRPr="00321161" w:rsidRDefault="007F4984">
      <w:pPr>
        <w:pStyle w:val="BodyText"/>
        <w:rPr>
          <w:rFonts w:asciiTheme="minorHAnsi" w:hAnsiTheme="minorHAnsi" w:cstheme="minorHAnsi"/>
        </w:rPr>
      </w:pPr>
      <w:r w:rsidRPr="00321161">
        <w:rPr>
          <w:rFonts w:asciiTheme="minorHAnsi" w:hAnsiTheme="minorHAnsi" w:cstheme="minorHAnsi"/>
          <w:b/>
          <w:spacing w:val="-1"/>
        </w:rPr>
        <w:t>Figure</w:t>
      </w:r>
      <w:r w:rsidRPr="00321161">
        <w:rPr>
          <w:rFonts w:asciiTheme="minorHAnsi" w:hAnsiTheme="minorHAnsi" w:cstheme="minorHAnsi"/>
          <w:b/>
          <w:spacing w:val="-2"/>
        </w:rPr>
        <w:t xml:space="preserve"> </w:t>
      </w:r>
      <w:r w:rsidRPr="00321161">
        <w:rPr>
          <w:rFonts w:asciiTheme="minorHAnsi" w:hAnsiTheme="minorHAnsi" w:cstheme="minorHAnsi"/>
          <w:b/>
        </w:rPr>
        <w:t xml:space="preserve">1. </w:t>
      </w:r>
      <w:r w:rsidRPr="00321161">
        <w:rPr>
          <w:rFonts w:asciiTheme="minorHAnsi" w:hAnsiTheme="minorHAnsi" w:cstheme="minorHAnsi"/>
          <w:spacing w:val="-1"/>
        </w:rPr>
        <w:t>Stepwise</w:t>
      </w:r>
      <w:r w:rsidRPr="00321161">
        <w:rPr>
          <w:rFonts w:asciiTheme="minorHAnsi" w:hAnsiTheme="minorHAnsi" w:cstheme="minorHAnsi"/>
        </w:rPr>
        <w:t xml:space="preserve"> </w:t>
      </w:r>
      <w:r w:rsidRPr="00321161">
        <w:rPr>
          <w:rFonts w:asciiTheme="minorHAnsi" w:hAnsiTheme="minorHAnsi" w:cstheme="minorHAnsi"/>
          <w:spacing w:val="-1"/>
        </w:rPr>
        <w:t>Approach</w:t>
      </w:r>
      <w:r w:rsidRPr="00321161">
        <w:rPr>
          <w:rFonts w:asciiTheme="minorHAnsi" w:hAnsiTheme="minorHAnsi" w:cstheme="minorHAnsi"/>
        </w:rPr>
        <w:t xml:space="preserve"> to </w:t>
      </w:r>
      <w:r w:rsidRPr="00321161">
        <w:rPr>
          <w:rFonts w:asciiTheme="minorHAnsi" w:hAnsiTheme="minorHAnsi" w:cstheme="minorHAnsi"/>
          <w:spacing w:val="-1"/>
        </w:rPr>
        <w:t>Perioperative</w:t>
      </w:r>
      <w:r w:rsidRPr="00321161">
        <w:rPr>
          <w:rFonts w:asciiTheme="minorHAnsi" w:hAnsiTheme="minorHAnsi" w:cstheme="minorHAnsi"/>
        </w:rPr>
        <w:t xml:space="preserve"> </w:t>
      </w:r>
      <w:r w:rsidRPr="00321161">
        <w:rPr>
          <w:rFonts w:asciiTheme="minorHAnsi" w:hAnsiTheme="minorHAnsi" w:cstheme="minorHAnsi"/>
          <w:spacing w:val="-1"/>
        </w:rPr>
        <w:t>Cardiac</w:t>
      </w:r>
      <w:r w:rsidRPr="00321161">
        <w:rPr>
          <w:rFonts w:asciiTheme="minorHAnsi" w:hAnsiTheme="minorHAnsi" w:cstheme="minorHAnsi"/>
          <w:spacing w:val="-2"/>
        </w:rPr>
        <w:t xml:space="preserve"> </w:t>
      </w:r>
      <w:r w:rsidRPr="00321161">
        <w:rPr>
          <w:rFonts w:asciiTheme="minorHAnsi" w:hAnsiTheme="minorHAnsi" w:cstheme="minorHAnsi"/>
          <w:spacing w:val="-1"/>
        </w:rPr>
        <w:t xml:space="preserve">Assessment </w:t>
      </w:r>
      <w:r w:rsidRPr="00321161">
        <w:rPr>
          <w:rFonts w:asciiTheme="minorHAnsi" w:hAnsiTheme="minorHAnsi" w:cstheme="minorHAnsi"/>
        </w:rPr>
        <w:t>for</w:t>
      </w:r>
      <w:r w:rsidRPr="00321161">
        <w:rPr>
          <w:rFonts w:asciiTheme="minorHAnsi" w:hAnsiTheme="minorHAnsi" w:cstheme="minorHAnsi"/>
          <w:spacing w:val="1"/>
        </w:rPr>
        <w:t xml:space="preserve"> </w:t>
      </w:r>
      <w:r w:rsidRPr="00321161">
        <w:rPr>
          <w:rFonts w:asciiTheme="minorHAnsi" w:hAnsiTheme="minorHAnsi" w:cstheme="minorHAnsi"/>
          <w:spacing w:val="-1"/>
        </w:rPr>
        <w:t>CAD</w:t>
      </w:r>
    </w:p>
    <w:p w14:paraId="61077D60" w14:textId="77777777" w:rsidR="000C6785" w:rsidRPr="00321161" w:rsidRDefault="00AB7A7E" w:rsidP="00C93332">
      <w:pPr>
        <w:spacing w:line="200" w:lineRule="atLeast"/>
        <w:ind w:left="172"/>
        <w:rPr>
          <w:rFonts w:eastAsia="Times New Roman" w:cstheme="minorHAnsi"/>
        </w:rPr>
      </w:pPr>
      <w:r w:rsidRPr="00321161">
        <w:rPr>
          <w:rFonts w:cstheme="minorHAnsi"/>
          <w:noProof/>
        </w:rPr>
        <mc:AlternateContent>
          <mc:Choice Requires="wps">
            <w:drawing>
              <wp:anchor distT="0" distB="0" distL="114300" distR="114300" simplePos="0" relativeHeight="251659776" behindDoc="0" locked="0" layoutInCell="1" allowOverlap="1" wp14:anchorId="635694E1" wp14:editId="0B9A5B33">
                <wp:simplePos x="0" y="0"/>
                <wp:positionH relativeFrom="column">
                  <wp:posOffset>3940175</wp:posOffset>
                </wp:positionH>
                <wp:positionV relativeFrom="paragraph">
                  <wp:posOffset>1353820</wp:posOffset>
                </wp:positionV>
                <wp:extent cx="1431290" cy="729615"/>
                <wp:effectExtent l="0" t="0" r="26035"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729615"/>
                        </a:xfrm>
                        <a:prstGeom prst="rect">
                          <a:avLst/>
                        </a:prstGeom>
                        <a:solidFill>
                          <a:srgbClr val="FFFFFF"/>
                        </a:solidFill>
                        <a:ln w="9525">
                          <a:solidFill>
                            <a:srgbClr val="000000"/>
                          </a:solidFill>
                          <a:miter lim="800000"/>
                          <a:headEnd/>
                          <a:tailEnd/>
                        </a:ln>
                      </wps:spPr>
                      <wps:txbx>
                        <w:txbxContent>
                          <w:p w14:paraId="2A36FC36" w14:textId="77777777" w:rsidR="007F2CC7" w:rsidRPr="00D54A98" w:rsidRDefault="007F2CC7" w:rsidP="00925A5C">
                            <w:pPr>
                              <w:pStyle w:val="PlainText"/>
                              <w:rPr>
                                <w:b/>
                              </w:rPr>
                            </w:pPr>
                            <w:r>
                              <w:rPr>
                                <w:b/>
                              </w:rPr>
                              <w:t>Abbreviations</w:t>
                            </w:r>
                            <w:r w:rsidRPr="00D54A98">
                              <w:rPr>
                                <w:b/>
                              </w:rPr>
                              <w:t xml:space="preserve">: </w:t>
                            </w:r>
                          </w:p>
                          <w:p w14:paraId="1A767045" w14:textId="77777777" w:rsidR="007F2CC7" w:rsidRDefault="007F2CC7" w:rsidP="00925A5C">
                            <w:pPr>
                              <w:pStyle w:val="PlainText"/>
                            </w:pPr>
                            <w:r w:rsidRPr="00D54A98">
                              <w:t>MACE = Major Cardiac Adverse Event</w:t>
                            </w:r>
                          </w:p>
                          <w:p w14:paraId="4CBDD9F0" w14:textId="77777777" w:rsidR="007F2CC7" w:rsidRDefault="007F2CC7" w:rsidP="00925A5C">
                            <w:pPr>
                              <w:pStyle w:val="PlainText"/>
                            </w:pPr>
                            <w:r>
                              <w:t>GDMT = Guideline Directed Medical Therapy</w:t>
                            </w:r>
                          </w:p>
                          <w:p w14:paraId="2A5EA1FB" w14:textId="77777777" w:rsidR="007F2CC7" w:rsidRDefault="007F2CC7">
                            <w:r>
                              <w:t>CPG = Clinical Practice Guideline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35694E1" id="_x0000_t202" coordsize="21600,21600" o:spt="202" path="m,l,21600r21600,l21600,xe">
                <v:stroke joinstyle="miter"/>
                <v:path gradientshapeok="t" o:connecttype="rect"/>
              </v:shapetype>
              <v:shape id="Text Box 2" o:spid="_x0000_s1026" type="#_x0000_t202" style="position:absolute;left:0;text-align:left;margin-left:310.25pt;margin-top:106.6pt;width:112.7pt;height:57.45pt;z-index:251659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">
                <v:textbox style="mso-fit-shape-to-text:t">
                  <w:txbxContent>
                    <w:p w14:paraId="2A36FC36" w14:textId="77777777" w:rsidR="007F2CC7" w:rsidRPr="00D54A98" w:rsidRDefault="007F2CC7" w:rsidP="00925A5C">
                      <w:pPr>
                        <w:pStyle w:val="PlainText"/>
                        <w:rPr>
                          <w:b/>
                        </w:rPr>
                      </w:pPr>
                      <w:r>
                        <w:rPr>
                          <w:b/>
                        </w:rPr>
                        <w:t>Abbreviations</w:t>
                      </w:r>
                      <w:r w:rsidRPr="00D54A98">
                        <w:rPr>
                          <w:b/>
                        </w:rPr>
                        <w:t xml:space="preserve">: </w:t>
                      </w:r>
                    </w:p>
                    <w:p w14:paraId="1A767045" w14:textId="77777777" w:rsidR="007F2CC7" w:rsidRDefault="007F2CC7" w:rsidP="00925A5C">
                      <w:pPr>
                        <w:pStyle w:val="PlainText"/>
                      </w:pPr>
                      <w:r w:rsidRPr="00D54A98">
                        <w:t>MACE = Major Cardiac Adverse Event</w:t>
                      </w:r>
                    </w:p>
                    <w:p w14:paraId="4CBDD9F0" w14:textId="77777777" w:rsidR="007F2CC7" w:rsidRDefault="007F2CC7" w:rsidP="00925A5C">
                      <w:pPr>
                        <w:pStyle w:val="PlainText"/>
                      </w:pPr>
                      <w:r>
                        <w:t>GDMT = Guideline Directed Medical Therapy</w:t>
                      </w:r>
                    </w:p>
                    <w:p w14:paraId="2A5EA1FB" w14:textId="77777777" w:rsidR="007F2CC7" w:rsidRDefault="007F2CC7">
                      <w:r>
                        <w:t>CPG = Clinical Practice Guideline</w:t>
                      </w:r>
                    </w:p>
                  </w:txbxContent>
                </v:textbox>
              </v:shape>
            </w:pict>
          </mc:Fallback>
        </mc:AlternateContent>
      </w:r>
      <w:r w:rsidR="007F4984" w:rsidRPr="00321161">
        <w:rPr>
          <w:rFonts w:eastAsia="Times New Roman" w:cstheme="minorHAnsi"/>
          <w:noProof/>
        </w:rPr>
        <w:drawing>
          <wp:inline distT="0" distB="0" distL="0" distR="0" wp14:anchorId="3BA976BD" wp14:editId="6F3D07E0">
            <wp:extent cx="5335325" cy="7164125"/>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35325" cy="7164125"/>
                    </a:xfrm>
                    <a:prstGeom prst="rect">
                      <a:avLst/>
                    </a:prstGeom>
                  </pic:spPr>
                </pic:pic>
              </a:graphicData>
            </a:graphic>
          </wp:inline>
        </w:drawing>
      </w:r>
    </w:p>
    <w:p w14:paraId="7761AA22" w14:textId="77777777" w:rsidR="00D54A98" w:rsidRPr="00321161" w:rsidRDefault="00D54A98" w:rsidP="00D54A98">
      <w:pPr>
        <w:pStyle w:val="PlainText"/>
        <w:rPr>
          <w:rFonts w:asciiTheme="minorHAnsi" w:hAnsiTheme="minorHAnsi" w:cstheme="minorHAnsi"/>
          <w:szCs w:val="22"/>
        </w:rPr>
      </w:pPr>
    </w:p>
    <w:p w14:paraId="78C8C785" w14:textId="77777777" w:rsidR="00D20173" w:rsidRPr="00321161" w:rsidRDefault="00D20173">
      <w:pPr>
        <w:rPr>
          <w:rFonts w:cstheme="minorHAnsi"/>
          <w:b/>
        </w:rPr>
      </w:pPr>
      <w:r w:rsidRPr="00321161">
        <w:rPr>
          <w:rFonts w:cstheme="minorHAnsi"/>
          <w:b/>
        </w:rPr>
        <w:br w:type="page"/>
      </w:r>
    </w:p>
    <w:p w14:paraId="499B2C2E" w14:textId="77777777" w:rsidR="00D20173" w:rsidRPr="00321161" w:rsidRDefault="00D20173" w:rsidP="00D54A98">
      <w:pPr>
        <w:pStyle w:val="PlainText"/>
        <w:rPr>
          <w:rFonts w:asciiTheme="minorHAnsi" w:hAnsiTheme="minorHAnsi" w:cstheme="minorHAnsi"/>
          <w:b/>
          <w:szCs w:val="22"/>
        </w:rPr>
      </w:pPr>
      <w:r w:rsidRPr="00321161">
        <w:rPr>
          <w:rFonts w:asciiTheme="minorHAnsi" w:hAnsiTheme="minorHAnsi" w:cstheme="minorHAnsi"/>
          <w:b/>
          <w:szCs w:val="22"/>
        </w:rPr>
        <w:lastRenderedPageBreak/>
        <w:t>ELEMENTS OF PRE-OP HISTORY AND PHYSICAL EXAM</w:t>
      </w:r>
    </w:p>
    <w:p w14:paraId="60FACC15" w14:textId="77777777" w:rsidR="00D20173" w:rsidRPr="00321161" w:rsidRDefault="00D20173" w:rsidP="0048006B">
      <w:pPr>
        <w:widowControl/>
        <w:numPr>
          <w:ilvl w:val="0"/>
          <w:numId w:val="4"/>
        </w:numPr>
        <w:rPr>
          <w:rFonts w:cstheme="minorHAnsi"/>
        </w:rPr>
      </w:pPr>
      <w:r w:rsidRPr="00321161">
        <w:rPr>
          <w:rFonts w:cstheme="minorHAnsi"/>
          <w:bCs/>
        </w:rPr>
        <w:t xml:space="preserve">Patient’s age, whether patient pregnant </w:t>
      </w:r>
    </w:p>
    <w:p w14:paraId="107426A3" w14:textId="77777777" w:rsidR="00D20173" w:rsidRPr="00321161" w:rsidRDefault="00D20173" w:rsidP="0048006B">
      <w:pPr>
        <w:widowControl/>
        <w:numPr>
          <w:ilvl w:val="0"/>
          <w:numId w:val="4"/>
        </w:numPr>
        <w:rPr>
          <w:rFonts w:cstheme="minorHAnsi"/>
        </w:rPr>
      </w:pPr>
      <w:r w:rsidRPr="00321161">
        <w:rPr>
          <w:rFonts w:cstheme="minorHAnsi"/>
          <w:bCs/>
        </w:rPr>
        <w:t>Exercise tolerance and ability to perform ADL</w:t>
      </w:r>
    </w:p>
    <w:p w14:paraId="52FAE8FF" w14:textId="77777777" w:rsidR="00D20173" w:rsidRPr="00321161" w:rsidRDefault="00D20173" w:rsidP="0048006B">
      <w:pPr>
        <w:widowControl/>
        <w:numPr>
          <w:ilvl w:val="0"/>
          <w:numId w:val="4"/>
        </w:numPr>
        <w:rPr>
          <w:rFonts w:cstheme="minorHAnsi"/>
        </w:rPr>
      </w:pPr>
      <w:r w:rsidRPr="00321161">
        <w:rPr>
          <w:rFonts w:cstheme="minorHAnsi"/>
          <w:bCs/>
        </w:rPr>
        <w:t>Medication use</w:t>
      </w:r>
    </w:p>
    <w:p w14:paraId="7EC957CC" w14:textId="77777777" w:rsidR="00D20173" w:rsidRPr="00321161" w:rsidRDefault="00D20173" w:rsidP="0048006B">
      <w:pPr>
        <w:widowControl/>
        <w:numPr>
          <w:ilvl w:val="0"/>
          <w:numId w:val="4"/>
        </w:numPr>
        <w:rPr>
          <w:rFonts w:cstheme="minorHAnsi"/>
        </w:rPr>
      </w:pPr>
      <w:r w:rsidRPr="00321161">
        <w:rPr>
          <w:rFonts w:cstheme="minorHAnsi"/>
          <w:bCs/>
        </w:rPr>
        <w:t>Use of tobacco, alcohol, and illicit substances</w:t>
      </w:r>
    </w:p>
    <w:p w14:paraId="0D3A3329" w14:textId="77777777" w:rsidR="00D20173" w:rsidRPr="00321161" w:rsidRDefault="00D20173" w:rsidP="0048006B">
      <w:pPr>
        <w:widowControl/>
        <w:numPr>
          <w:ilvl w:val="0"/>
          <w:numId w:val="4"/>
        </w:numPr>
        <w:rPr>
          <w:rFonts w:cstheme="minorHAnsi"/>
        </w:rPr>
      </w:pPr>
      <w:r w:rsidRPr="00321161">
        <w:rPr>
          <w:rFonts w:cstheme="minorHAnsi"/>
          <w:bCs/>
        </w:rPr>
        <w:t>Overall health, including comorbid conditions, reaction to past surgeries, experience with anesthesia</w:t>
      </w:r>
    </w:p>
    <w:p w14:paraId="0CC95DBA" w14:textId="77777777" w:rsidR="00D20173" w:rsidRPr="00321161" w:rsidRDefault="00D20173" w:rsidP="0048006B">
      <w:pPr>
        <w:widowControl/>
        <w:numPr>
          <w:ilvl w:val="0"/>
          <w:numId w:val="4"/>
        </w:numPr>
        <w:rPr>
          <w:rFonts w:cstheme="minorHAnsi"/>
        </w:rPr>
      </w:pPr>
      <w:r w:rsidRPr="00321161">
        <w:rPr>
          <w:rFonts w:cstheme="minorHAnsi"/>
          <w:bCs/>
        </w:rPr>
        <w:t>Risk factors for cardiac, pulmonary, infectious complications</w:t>
      </w:r>
    </w:p>
    <w:p w14:paraId="241D5408" w14:textId="77777777" w:rsidR="00D20173" w:rsidRPr="00321161" w:rsidRDefault="00D20173" w:rsidP="0048006B">
      <w:pPr>
        <w:widowControl/>
        <w:numPr>
          <w:ilvl w:val="0"/>
          <w:numId w:val="4"/>
        </w:numPr>
        <w:rPr>
          <w:rFonts w:cstheme="minorHAnsi"/>
        </w:rPr>
      </w:pPr>
      <w:r w:rsidRPr="00321161">
        <w:rPr>
          <w:rFonts w:cstheme="minorHAnsi"/>
          <w:bCs/>
        </w:rPr>
        <w:t>Physical: look for signs of undiagnosed or decompensated conditions</w:t>
      </w:r>
    </w:p>
    <w:p w14:paraId="142D77DF" w14:textId="77777777" w:rsidR="00D20173" w:rsidRPr="00321161" w:rsidRDefault="00D20173" w:rsidP="0048006B">
      <w:pPr>
        <w:widowControl/>
        <w:numPr>
          <w:ilvl w:val="0"/>
          <w:numId w:val="4"/>
        </w:numPr>
        <w:rPr>
          <w:rFonts w:cstheme="minorHAnsi"/>
        </w:rPr>
      </w:pPr>
      <w:r w:rsidRPr="00321161">
        <w:rPr>
          <w:rFonts w:cstheme="minorHAnsi"/>
          <w:bCs/>
        </w:rPr>
        <w:t xml:space="preserve">ROS: </w:t>
      </w:r>
      <w:r w:rsidRPr="00321161">
        <w:rPr>
          <w:rFonts w:cstheme="minorHAnsi"/>
        </w:rPr>
        <w:t>chest discomfort, wheezing, cough, shortness of breath, edema, light-headedness, chest pain, exertional symptoms, and palpitations, as well as coronary revascularization, heart failure, cerebrovascular disease, hypertension, or valvular heart disease and lung disease.</w:t>
      </w:r>
    </w:p>
    <w:p w14:paraId="2F5C6BFF" w14:textId="77777777" w:rsidR="00D20173" w:rsidRPr="00321161" w:rsidRDefault="00D20173" w:rsidP="00D54A98">
      <w:pPr>
        <w:pStyle w:val="PlainText"/>
        <w:rPr>
          <w:rFonts w:asciiTheme="minorHAnsi" w:hAnsiTheme="minorHAnsi" w:cstheme="minorHAnsi"/>
          <w:b/>
          <w:szCs w:val="22"/>
        </w:rPr>
      </w:pPr>
    </w:p>
    <w:p w14:paraId="07A7E224" w14:textId="77777777" w:rsidR="00F8296E" w:rsidRPr="00321161" w:rsidRDefault="00F8296E" w:rsidP="00D54A98">
      <w:pPr>
        <w:pStyle w:val="PlainText"/>
        <w:rPr>
          <w:rFonts w:asciiTheme="minorHAnsi" w:hAnsiTheme="minorHAnsi" w:cstheme="minorHAnsi"/>
          <w:b/>
          <w:szCs w:val="22"/>
        </w:rPr>
      </w:pPr>
    </w:p>
    <w:p w14:paraId="4E9B4403" w14:textId="77777777" w:rsidR="00F8296E" w:rsidRPr="00321161" w:rsidRDefault="00F8296E" w:rsidP="00F8296E">
      <w:pPr>
        <w:pStyle w:val="PlainText"/>
        <w:rPr>
          <w:rFonts w:asciiTheme="minorHAnsi" w:hAnsiTheme="minorHAnsi" w:cstheme="minorHAnsi"/>
          <w:b/>
          <w:szCs w:val="22"/>
        </w:rPr>
      </w:pPr>
      <w:r w:rsidRPr="00321161">
        <w:rPr>
          <w:rFonts w:asciiTheme="minorHAnsi" w:hAnsiTheme="minorHAnsi" w:cstheme="minorHAnsi"/>
          <w:b/>
          <w:szCs w:val="22"/>
        </w:rPr>
        <w:t>FUNCTIONAL ASSESSMENT</w:t>
      </w:r>
    </w:p>
    <w:p w14:paraId="358D0520" w14:textId="77777777" w:rsidR="00F8296E" w:rsidRPr="00321161" w:rsidRDefault="00F8296E" w:rsidP="0048006B">
      <w:pPr>
        <w:pStyle w:val="ListParagraph"/>
        <w:widowControl/>
        <w:numPr>
          <w:ilvl w:val="0"/>
          <w:numId w:val="3"/>
        </w:numPr>
        <w:contextualSpacing/>
        <w:rPr>
          <w:rFonts w:cstheme="minorHAnsi"/>
          <w:b/>
          <w:bCs/>
        </w:rPr>
      </w:pPr>
      <w:r w:rsidRPr="00321161">
        <w:rPr>
          <w:rFonts w:cstheme="minorHAnsi"/>
          <w:color w:val="333333"/>
          <w:shd w:val="clear" w:color="auto" w:fill="FFFFFF"/>
        </w:rPr>
        <w:t>Duke Activity Score Index (DASI) performed better and may drive changes to the next guidelines update</w:t>
      </w:r>
    </w:p>
    <w:p w14:paraId="7E0A74E3" w14:textId="77777777" w:rsidR="00F8296E" w:rsidRPr="00321161" w:rsidRDefault="0099322D" w:rsidP="0048006B">
      <w:pPr>
        <w:pStyle w:val="ListParagraph"/>
        <w:widowControl/>
        <w:numPr>
          <w:ilvl w:val="0"/>
          <w:numId w:val="3"/>
        </w:numPr>
        <w:contextualSpacing/>
        <w:rPr>
          <w:rFonts w:cstheme="minorHAnsi"/>
          <w:b/>
          <w:bCs/>
        </w:rPr>
      </w:pPr>
      <w:hyperlink r:id="rId9" w:history="1">
        <w:r w:rsidR="00F8296E" w:rsidRPr="00321161">
          <w:rPr>
            <w:rStyle w:val="Hyperlink"/>
            <w:rFonts w:cstheme="minorHAnsi"/>
          </w:rPr>
          <w:t>https://www.mdcalc.com/duke-activity-status-index-dasi</w:t>
        </w:r>
      </w:hyperlink>
    </w:p>
    <w:p w14:paraId="7233279E" w14:textId="77777777" w:rsidR="00F8296E" w:rsidRPr="00321161" w:rsidRDefault="00F8296E" w:rsidP="0048006B">
      <w:pPr>
        <w:pStyle w:val="ListParagraph"/>
        <w:widowControl/>
        <w:numPr>
          <w:ilvl w:val="0"/>
          <w:numId w:val="3"/>
        </w:numPr>
        <w:contextualSpacing/>
        <w:rPr>
          <w:rFonts w:cstheme="minorHAnsi"/>
          <w:b/>
          <w:bCs/>
        </w:rPr>
      </w:pPr>
      <w:r w:rsidRPr="00321161">
        <w:rPr>
          <w:rFonts w:cstheme="minorHAnsi"/>
          <w:color w:val="333333"/>
          <w:shd w:val="clear" w:color="auto" w:fill="FFFFFF"/>
        </w:rPr>
        <w:t>The METS Trial compared subjective METS (metabolic equivalents) vs the DASI (</w:t>
      </w:r>
      <w:hyperlink r:id="rId10" w:history="1">
        <w:r w:rsidRPr="00321161">
          <w:rPr>
            <w:rStyle w:val="Hyperlink"/>
            <w:rFonts w:cstheme="minorHAnsi"/>
            <w:color w:val="FE6161"/>
            <w:shd w:val="clear" w:color="auto" w:fill="FFFFFF"/>
          </w:rPr>
          <w:t>Duke Activity Index</w:t>
        </w:r>
      </w:hyperlink>
      <w:r w:rsidRPr="00321161">
        <w:rPr>
          <w:rFonts w:cstheme="minorHAnsi"/>
          <w:color w:val="333333"/>
          <w:shd w:val="clear" w:color="auto" w:fill="FFFFFF"/>
        </w:rPr>
        <w:t>) vs stress testing vs BNP. The DASI performed best for predicting postoperative events [</w:t>
      </w:r>
      <w:proofErr w:type="spellStart"/>
      <w:r w:rsidRPr="00321161">
        <w:rPr>
          <w:rFonts w:cstheme="minorHAnsi"/>
        </w:rPr>
        <w:fldChar w:fldCharType="begin"/>
      </w:r>
      <w:r w:rsidRPr="00321161">
        <w:rPr>
          <w:rFonts w:cstheme="minorHAnsi"/>
        </w:rPr>
        <w:instrText xml:space="preserve"> HYPERLINK "https://www.ncbi.nlm.nih.gov/pubmed/30070222" </w:instrText>
      </w:r>
      <w:r w:rsidRPr="00321161">
        <w:rPr>
          <w:rFonts w:cstheme="minorHAnsi"/>
        </w:rPr>
        <w:fldChar w:fldCharType="separate"/>
      </w:r>
      <w:r w:rsidRPr="00321161">
        <w:rPr>
          <w:rStyle w:val="Hyperlink"/>
          <w:rFonts w:cstheme="minorHAnsi"/>
          <w:color w:val="FE6161"/>
          <w:shd w:val="clear" w:color="auto" w:fill="FFFFFF"/>
        </w:rPr>
        <w:t>Wijeysundera</w:t>
      </w:r>
      <w:proofErr w:type="spellEnd"/>
      <w:r w:rsidRPr="00321161">
        <w:rPr>
          <w:rStyle w:val="Hyperlink"/>
          <w:rFonts w:cstheme="minorHAnsi"/>
          <w:color w:val="FE6161"/>
          <w:shd w:val="clear" w:color="auto" w:fill="FFFFFF"/>
        </w:rPr>
        <w:t> </w:t>
      </w:r>
      <w:r w:rsidRPr="00321161">
        <w:rPr>
          <w:rStyle w:val="Emphasis"/>
          <w:rFonts w:cstheme="minorHAnsi"/>
          <w:color w:val="FE6161"/>
          <w:shd w:val="clear" w:color="auto" w:fill="FFFFFF"/>
        </w:rPr>
        <w:t>Lancet</w:t>
      </w:r>
      <w:r w:rsidRPr="00321161">
        <w:rPr>
          <w:rStyle w:val="Hyperlink"/>
          <w:rFonts w:cstheme="minorHAnsi"/>
          <w:color w:val="FE6161"/>
          <w:shd w:val="clear" w:color="auto" w:fill="FFFFFF"/>
        </w:rPr>
        <w:t> 2018 – PMID 30070222</w:t>
      </w:r>
      <w:r w:rsidRPr="00321161">
        <w:rPr>
          <w:rFonts w:cstheme="minorHAnsi"/>
        </w:rPr>
        <w:fldChar w:fldCharType="end"/>
      </w:r>
      <w:r w:rsidRPr="00321161">
        <w:rPr>
          <w:rFonts w:cstheme="minorHAnsi"/>
          <w:color w:val="333333"/>
          <w:shd w:val="clear" w:color="auto" w:fill="FFFFFF"/>
        </w:rPr>
        <w:t>]. </w:t>
      </w:r>
    </w:p>
    <w:p w14:paraId="2F83BBAE" w14:textId="77777777" w:rsidR="00F8296E" w:rsidRPr="00321161" w:rsidRDefault="00F8296E" w:rsidP="00F8296E">
      <w:pPr>
        <w:pStyle w:val="PlainText"/>
        <w:rPr>
          <w:rFonts w:asciiTheme="minorHAnsi" w:hAnsiTheme="minorHAnsi" w:cstheme="minorHAnsi"/>
          <w:b/>
          <w:szCs w:val="22"/>
        </w:rPr>
      </w:pPr>
    </w:p>
    <w:p w14:paraId="6BC3CF9C" w14:textId="77777777" w:rsidR="00F8296E" w:rsidRPr="00321161" w:rsidRDefault="00F8296E" w:rsidP="00F8296E">
      <w:pPr>
        <w:pStyle w:val="PlainText"/>
        <w:rPr>
          <w:rFonts w:asciiTheme="minorHAnsi" w:hAnsiTheme="minorHAnsi" w:cstheme="minorHAnsi"/>
          <w:b/>
          <w:szCs w:val="22"/>
        </w:rPr>
      </w:pPr>
      <w:r w:rsidRPr="00321161">
        <w:rPr>
          <w:rFonts w:asciiTheme="minorHAnsi" w:hAnsiTheme="minorHAnsi" w:cstheme="minorHAnsi"/>
          <w:b/>
          <w:szCs w:val="22"/>
        </w:rPr>
        <w:t>METS for other common activities:</w:t>
      </w:r>
    </w:p>
    <w:p w14:paraId="520085DD" w14:textId="77777777" w:rsidR="00F8296E" w:rsidRPr="00321161" w:rsidRDefault="00F8296E" w:rsidP="00F8296E">
      <w:pPr>
        <w:pStyle w:val="PlainText"/>
        <w:rPr>
          <w:rFonts w:asciiTheme="minorHAnsi" w:hAnsiTheme="minorHAnsi" w:cstheme="minorHAnsi"/>
          <w:szCs w:val="22"/>
        </w:rPr>
      </w:pPr>
      <w:r w:rsidRPr="00321161">
        <w:rPr>
          <w:rFonts w:asciiTheme="minorHAnsi" w:hAnsiTheme="minorHAnsi" w:cstheme="minorHAnsi"/>
          <w:b/>
          <w:szCs w:val="22"/>
        </w:rPr>
        <w:t>Walking:</w:t>
      </w:r>
      <w:r w:rsidRPr="00321161">
        <w:rPr>
          <w:rFonts w:asciiTheme="minorHAnsi" w:hAnsiTheme="minorHAnsi" w:cstheme="minorHAnsi"/>
          <w:szCs w:val="22"/>
        </w:rPr>
        <w:t xml:space="preserve"> The METS expenditure for walking can be anywhere from 2 METS (30 minute mile) to 5 METS (15 minute mile).</w:t>
      </w:r>
    </w:p>
    <w:p w14:paraId="791C423A" w14:textId="77777777" w:rsidR="00F8296E" w:rsidRPr="00321161" w:rsidRDefault="00F8296E" w:rsidP="00F8296E">
      <w:pPr>
        <w:pStyle w:val="PlainText"/>
        <w:rPr>
          <w:rFonts w:asciiTheme="minorHAnsi" w:hAnsiTheme="minorHAnsi" w:cstheme="minorHAnsi"/>
          <w:szCs w:val="22"/>
        </w:rPr>
      </w:pPr>
    </w:p>
    <w:p w14:paraId="4C25AE32" w14:textId="77777777" w:rsidR="00F8296E" w:rsidRPr="00321161" w:rsidRDefault="00F8296E" w:rsidP="00F8296E">
      <w:pPr>
        <w:autoSpaceDE w:val="0"/>
        <w:autoSpaceDN w:val="0"/>
        <w:adjustRightInd w:val="0"/>
        <w:rPr>
          <w:rFonts w:cstheme="minorHAnsi"/>
          <w:b/>
          <w:bCs/>
        </w:rPr>
      </w:pPr>
      <w:r w:rsidRPr="00321161">
        <w:rPr>
          <w:rFonts w:cstheme="minorHAnsi"/>
          <w:b/>
          <w:bCs/>
        </w:rPr>
        <w:t xml:space="preserve">Duke Activity Status Index </w:t>
      </w:r>
      <w:r w:rsidRPr="00321161">
        <w:rPr>
          <w:rFonts w:cstheme="minorHAnsi"/>
        </w:rPr>
        <w:t xml:space="preserve">  </w:t>
      </w:r>
    </w:p>
    <w:p w14:paraId="5C988935" w14:textId="77777777" w:rsidR="00F8296E" w:rsidRPr="00321161" w:rsidRDefault="00F8296E" w:rsidP="00F8296E">
      <w:pPr>
        <w:autoSpaceDE w:val="0"/>
        <w:autoSpaceDN w:val="0"/>
        <w:adjustRightInd w:val="0"/>
        <w:rPr>
          <w:rFonts w:cstheme="minorHAnsi"/>
        </w:rPr>
      </w:pPr>
      <w:r w:rsidRPr="00321161">
        <w:rPr>
          <w:rFonts w:cstheme="minorHAnsi"/>
        </w:rPr>
        <w:t>Can you…</w:t>
      </w:r>
    </w:p>
    <w:p w14:paraId="62D4964F" w14:textId="77777777" w:rsidR="00F8296E" w:rsidRPr="00321161" w:rsidRDefault="00F8296E" w:rsidP="00F8296E">
      <w:pPr>
        <w:autoSpaceDE w:val="0"/>
        <w:autoSpaceDN w:val="0"/>
        <w:adjustRightInd w:val="0"/>
        <w:rPr>
          <w:rFonts w:cstheme="minorHAnsi"/>
        </w:rPr>
      </w:pPr>
      <w:r w:rsidRPr="00321161">
        <w:rPr>
          <w:rFonts w:cstheme="minorHAnsi"/>
        </w:rPr>
        <w:t xml:space="preserve">1. take care of yourself, that is, eating, dressing, bathing, or using the toilet? </w:t>
      </w:r>
      <w:r w:rsidRPr="00321161">
        <w:rPr>
          <w:rFonts w:cstheme="minorHAnsi"/>
        </w:rPr>
        <w:tab/>
      </w:r>
      <w:r w:rsidRPr="00321161">
        <w:rPr>
          <w:rFonts w:cstheme="minorHAnsi"/>
        </w:rPr>
        <w:tab/>
      </w:r>
      <w:r w:rsidRPr="00321161">
        <w:rPr>
          <w:rFonts w:cstheme="minorHAnsi"/>
        </w:rPr>
        <w:tab/>
      </w:r>
      <w:r w:rsidRPr="00321161">
        <w:rPr>
          <w:rFonts w:cstheme="minorHAnsi"/>
        </w:rPr>
        <w:tab/>
        <w:t>2.75</w:t>
      </w:r>
    </w:p>
    <w:p w14:paraId="10974FA9" w14:textId="77777777" w:rsidR="00F8296E" w:rsidRPr="00321161" w:rsidRDefault="00F8296E" w:rsidP="00F8296E">
      <w:pPr>
        <w:autoSpaceDE w:val="0"/>
        <w:autoSpaceDN w:val="0"/>
        <w:adjustRightInd w:val="0"/>
        <w:rPr>
          <w:rFonts w:cstheme="minorHAnsi"/>
        </w:rPr>
      </w:pPr>
      <w:r w:rsidRPr="00321161">
        <w:rPr>
          <w:rFonts w:cstheme="minorHAnsi"/>
        </w:rPr>
        <w:t xml:space="preserve">2. walk indoors, such as around your house? </w:t>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t xml:space="preserve"> </w:t>
      </w:r>
      <w:r w:rsidRPr="00321161">
        <w:rPr>
          <w:rFonts w:cstheme="minorHAnsi"/>
        </w:rPr>
        <w:tab/>
        <w:t>1.75</w:t>
      </w:r>
    </w:p>
    <w:p w14:paraId="17D7BCA5" w14:textId="77777777" w:rsidR="00F8296E" w:rsidRPr="00321161" w:rsidRDefault="00F8296E" w:rsidP="00F8296E">
      <w:pPr>
        <w:autoSpaceDE w:val="0"/>
        <w:autoSpaceDN w:val="0"/>
        <w:adjustRightInd w:val="0"/>
        <w:rPr>
          <w:rFonts w:cstheme="minorHAnsi"/>
        </w:rPr>
      </w:pPr>
      <w:r w:rsidRPr="00321161">
        <w:rPr>
          <w:rFonts w:cstheme="minorHAnsi"/>
        </w:rPr>
        <w:t>3. walk a block or 2 on level ground?</w:t>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t>2.75</w:t>
      </w:r>
    </w:p>
    <w:p w14:paraId="4A6CCCE6" w14:textId="77777777" w:rsidR="00F8296E" w:rsidRPr="00321161" w:rsidRDefault="00F8296E" w:rsidP="00F8296E">
      <w:pPr>
        <w:autoSpaceDE w:val="0"/>
        <w:autoSpaceDN w:val="0"/>
        <w:adjustRightInd w:val="0"/>
        <w:rPr>
          <w:rFonts w:cstheme="minorHAnsi"/>
        </w:rPr>
      </w:pPr>
      <w:r w:rsidRPr="00321161">
        <w:rPr>
          <w:rFonts w:cstheme="minorHAnsi"/>
        </w:rPr>
        <w:t xml:space="preserve">4. climb a flight of stairs or walk up a hill? </w:t>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t>5.50</w:t>
      </w:r>
    </w:p>
    <w:p w14:paraId="4AFD6DEB" w14:textId="77777777" w:rsidR="00F8296E" w:rsidRPr="00321161" w:rsidRDefault="00F8296E" w:rsidP="00F8296E">
      <w:pPr>
        <w:autoSpaceDE w:val="0"/>
        <w:autoSpaceDN w:val="0"/>
        <w:adjustRightInd w:val="0"/>
        <w:rPr>
          <w:rFonts w:cstheme="minorHAnsi"/>
        </w:rPr>
      </w:pPr>
      <w:r w:rsidRPr="00321161">
        <w:rPr>
          <w:rFonts w:cstheme="minorHAnsi"/>
        </w:rPr>
        <w:t xml:space="preserve">5. run a short distance? </w:t>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t>8.00</w:t>
      </w:r>
    </w:p>
    <w:p w14:paraId="776EAC74" w14:textId="77777777" w:rsidR="00F8296E" w:rsidRPr="00321161" w:rsidRDefault="00F8296E" w:rsidP="00F8296E">
      <w:pPr>
        <w:autoSpaceDE w:val="0"/>
        <w:autoSpaceDN w:val="0"/>
        <w:adjustRightInd w:val="0"/>
        <w:rPr>
          <w:rFonts w:cstheme="minorHAnsi"/>
        </w:rPr>
      </w:pPr>
      <w:r w:rsidRPr="00321161">
        <w:rPr>
          <w:rFonts w:cstheme="minorHAnsi"/>
        </w:rPr>
        <w:t>6. do light work around the house like dusting or washing dishes?</w:t>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t>2.70</w:t>
      </w:r>
    </w:p>
    <w:p w14:paraId="6BDAE768" w14:textId="77777777" w:rsidR="00F8296E" w:rsidRPr="00321161" w:rsidRDefault="00F8296E" w:rsidP="00F8296E">
      <w:pPr>
        <w:autoSpaceDE w:val="0"/>
        <w:autoSpaceDN w:val="0"/>
        <w:adjustRightInd w:val="0"/>
        <w:rPr>
          <w:rFonts w:cstheme="minorHAnsi"/>
        </w:rPr>
      </w:pPr>
      <w:r w:rsidRPr="00321161">
        <w:rPr>
          <w:rFonts w:cstheme="minorHAnsi"/>
        </w:rPr>
        <w:t>7. do moderate work around the house like vacuuming, sweeping floors, or carrying in groceries?</w:t>
      </w:r>
      <w:r w:rsidRPr="00321161">
        <w:rPr>
          <w:rFonts w:cstheme="minorHAnsi"/>
        </w:rPr>
        <w:tab/>
        <w:t>3.50</w:t>
      </w:r>
    </w:p>
    <w:p w14:paraId="47EC77FE" w14:textId="77777777" w:rsidR="00F8296E" w:rsidRPr="00321161" w:rsidRDefault="00F8296E" w:rsidP="00F8296E">
      <w:pPr>
        <w:autoSpaceDE w:val="0"/>
        <w:autoSpaceDN w:val="0"/>
        <w:adjustRightInd w:val="0"/>
        <w:rPr>
          <w:rFonts w:cstheme="minorHAnsi"/>
        </w:rPr>
      </w:pPr>
      <w:r w:rsidRPr="00321161">
        <w:rPr>
          <w:rFonts w:cstheme="minorHAnsi"/>
        </w:rPr>
        <w:t xml:space="preserve">8. do heavy work around the house like scrubbing floors or lifting or moving heavy furniture? </w:t>
      </w:r>
      <w:r w:rsidRPr="00321161">
        <w:rPr>
          <w:rFonts w:cstheme="minorHAnsi"/>
        </w:rPr>
        <w:tab/>
      </w:r>
      <w:r w:rsidRPr="00321161">
        <w:rPr>
          <w:rFonts w:cstheme="minorHAnsi"/>
        </w:rPr>
        <w:tab/>
        <w:t>8.00</w:t>
      </w:r>
    </w:p>
    <w:p w14:paraId="55C424D0" w14:textId="77777777" w:rsidR="00F8296E" w:rsidRPr="00321161" w:rsidRDefault="00F8296E" w:rsidP="00F8296E">
      <w:pPr>
        <w:autoSpaceDE w:val="0"/>
        <w:autoSpaceDN w:val="0"/>
        <w:adjustRightInd w:val="0"/>
        <w:rPr>
          <w:rFonts w:cstheme="minorHAnsi"/>
        </w:rPr>
      </w:pPr>
      <w:r w:rsidRPr="00321161">
        <w:rPr>
          <w:rFonts w:cstheme="minorHAnsi"/>
        </w:rPr>
        <w:t xml:space="preserve">9. do yardwork like raking leaves, weeding, or pushing a power mower? </w:t>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t>4.50</w:t>
      </w:r>
    </w:p>
    <w:p w14:paraId="60C51BB9" w14:textId="77777777" w:rsidR="00F8296E" w:rsidRPr="00321161" w:rsidRDefault="00F8296E" w:rsidP="00F8296E">
      <w:pPr>
        <w:autoSpaceDE w:val="0"/>
        <w:autoSpaceDN w:val="0"/>
        <w:adjustRightInd w:val="0"/>
        <w:rPr>
          <w:rFonts w:cstheme="minorHAnsi"/>
        </w:rPr>
      </w:pPr>
      <w:r w:rsidRPr="00321161">
        <w:rPr>
          <w:rFonts w:cstheme="minorHAnsi"/>
        </w:rPr>
        <w:t>10. have sexual relations?</w:t>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t>5.25</w:t>
      </w:r>
    </w:p>
    <w:p w14:paraId="04C57216" w14:textId="77777777" w:rsidR="00F8296E" w:rsidRPr="00321161" w:rsidRDefault="00F8296E" w:rsidP="00F8296E">
      <w:pPr>
        <w:autoSpaceDE w:val="0"/>
        <w:autoSpaceDN w:val="0"/>
        <w:adjustRightInd w:val="0"/>
        <w:rPr>
          <w:rFonts w:cstheme="minorHAnsi"/>
        </w:rPr>
      </w:pPr>
      <w:r w:rsidRPr="00321161">
        <w:rPr>
          <w:rFonts w:cstheme="minorHAnsi"/>
        </w:rPr>
        <w:t>11. participate in moderate recreational activities like golf, bowling, dancing, doubles tennis, or</w:t>
      </w:r>
    </w:p>
    <w:p w14:paraId="25B65C5B" w14:textId="77777777" w:rsidR="00F8296E" w:rsidRPr="00321161" w:rsidRDefault="00F8296E" w:rsidP="00F8296E">
      <w:pPr>
        <w:autoSpaceDE w:val="0"/>
        <w:autoSpaceDN w:val="0"/>
        <w:adjustRightInd w:val="0"/>
        <w:rPr>
          <w:rFonts w:cstheme="minorHAnsi"/>
        </w:rPr>
      </w:pPr>
      <w:r w:rsidRPr="00321161">
        <w:rPr>
          <w:rFonts w:cstheme="minorHAnsi"/>
        </w:rPr>
        <w:t xml:space="preserve">throwing a baseball or football? </w:t>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r>
      <w:r w:rsidRPr="00321161">
        <w:rPr>
          <w:rFonts w:cstheme="minorHAnsi"/>
        </w:rPr>
        <w:tab/>
        <w:t>6.00</w:t>
      </w:r>
    </w:p>
    <w:p w14:paraId="6001E8E5" w14:textId="77777777" w:rsidR="00F8296E" w:rsidRPr="00321161" w:rsidRDefault="00F8296E" w:rsidP="00F8296E">
      <w:pPr>
        <w:rPr>
          <w:rFonts w:cstheme="minorHAnsi"/>
        </w:rPr>
      </w:pPr>
      <w:r w:rsidRPr="00321161">
        <w:rPr>
          <w:rFonts w:cstheme="minorHAnsi"/>
        </w:rPr>
        <w:t>12. participate in strenuous sports like swimming, singles tennis, football, basketball, or skiing?</w:t>
      </w:r>
      <w:r w:rsidRPr="00321161">
        <w:rPr>
          <w:rFonts w:cstheme="minorHAnsi"/>
        </w:rPr>
        <w:tab/>
      </w:r>
      <w:r w:rsidRPr="00321161">
        <w:rPr>
          <w:rFonts w:cstheme="minorHAnsi"/>
        </w:rPr>
        <w:tab/>
        <w:t>7.50</w:t>
      </w:r>
    </w:p>
    <w:p w14:paraId="4450913A" w14:textId="77777777" w:rsidR="00F8296E" w:rsidRPr="00321161" w:rsidRDefault="00F8296E" w:rsidP="00F8296E">
      <w:pPr>
        <w:rPr>
          <w:rFonts w:cstheme="minorHAnsi"/>
        </w:rPr>
      </w:pPr>
    </w:p>
    <w:p w14:paraId="61E03775" w14:textId="77777777" w:rsidR="00F8296E" w:rsidRPr="00665457" w:rsidRDefault="00F8296E" w:rsidP="00F8296E">
      <w:pPr>
        <w:rPr>
          <w:rFonts w:cstheme="minorHAnsi"/>
        </w:rPr>
      </w:pPr>
    </w:p>
    <w:p w14:paraId="71BC7817" w14:textId="77777777" w:rsidR="00665457" w:rsidRPr="00665457" w:rsidRDefault="00665457" w:rsidP="00665457">
      <w:pPr>
        <w:rPr>
          <w:rFonts w:cstheme="minorHAnsi"/>
          <w:b/>
          <w:u w:val="single"/>
        </w:rPr>
      </w:pPr>
      <w:r w:rsidRPr="00665457">
        <w:rPr>
          <w:rFonts w:cstheme="minorHAnsi"/>
          <w:b/>
          <w:u w:val="single"/>
        </w:rPr>
        <w:t>LABS</w:t>
      </w:r>
    </w:p>
    <w:p w14:paraId="6657FC78" w14:textId="77777777" w:rsidR="00665457" w:rsidRPr="00665457" w:rsidRDefault="00665457" w:rsidP="00665457">
      <w:pPr>
        <w:rPr>
          <w:rFonts w:cstheme="minorHAnsi"/>
        </w:rPr>
      </w:pPr>
      <w:r w:rsidRPr="00665457">
        <w:rPr>
          <w:rFonts w:cstheme="minorHAnsi"/>
        </w:rPr>
        <w:t xml:space="preserve">Often times habit, an institution’s preoperative culture and medicolegal concerns lead to preoperative “routine” labs, </w:t>
      </w:r>
      <w:proofErr w:type="spellStart"/>
      <w:r w:rsidRPr="00665457">
        <w:rPr>
          <w:rFonts w:cstheme="minorHAnsi"/>
        </w:rPr>
        <w:t>xrays</w:t>
      </w:r>
      <w:proofErr w:type="spellEnd"/>
      <w:r w:rsidRPr="00665457">
        <w:rPr>
          <w:rFonts w:cstheme="minorHAnsi"/>
        </w:rPr>
        <w:t xml:space="preserve"> and </w:t>
      </w:r>
      <w:proofErr w:type="spellStart"/>
      <w:r w:rsidRPr="00665457">
        <w:rPr>
          <w:rFonts w:cstheme="minorHAnsi"/>
        </w:rPr>
        <w:t>ekgs</w:t>
      </w:r>
      <w:proofErr w:type="spellEnd"/>
    </w:p>
    <w:p w14:paraId="587D7A02" w14:textId="77777777" w:rsidR="00665457" w:rsidRPr="00665457" w:rsidRDefault="00665457" w:rsidP="00665457">
      <w:pPr>
        <w:rPr>
          <w:rFonts w:cstheme="minorHAnsi"/>
        </w:rPr>
      </w:pPr>
      <w:r w:rsidRPr="00665457">
        <w:rPr>
          <w:rFonts w:cstheme="minorHAnsi"/>
          <w:color w:val="333333"/>
          <w:shd w:val="clear" w:color="auto" w:fill="FFFFFF"/>
        </w:rPr>
        <w:t>Rule of thumb for preoperative test and labs: Most tests aren’t indicated unless you would have ordered them in the absence of surgery.  See </w:t>
      </w:r>
      <w:r w:rsidRPr="00665457">
        <w:rPr>
          <w:rStyle w:val="Emphasis"/>
          <w:rFonts w:cstheme="minorHAnsi"/>
          <w:color w:val="333333"/>
          <w:shd w:val="clear" w:color="auto" w:fill="FFFFFF"/>
        </w:rPr>
        <w:t>Table 2</w:t>
      </w:r>
      <w:r w:rsidRPr="00665457">
        <w:rPr>
          <w:rFonts w:cstheme="minorHAnsi"/>
          <w:color w:val="333333"/>
          <w:shd w:val="clear" w:color="auto" w:fill="FFFFFF"/>
        </w:rPr>
        <w:t>in </w:t>
      </w:r>
      <w:hyperlink r:id="rId11" w:history="1">
        <w:r w:rsidRPr="00665457">
          <w:rPr>
            <w:rStyle w:val="Hyperlink"/>
            <w:rFonts w:cstheme="minorHAnsi"/>
            <w:color w:val="FE6161"/>
            <w:shd w:val="clear" w:color="auto" w:fill="FFFFFF"/>
          </w:rPr>
          <w:t>Cohn Annals Int Med 2016</w:t>
        </w:r>
      </w:hyperlink>
      <w:r w:rsidRPr="00665457">
        <w:rPr>
          <w:rFonts w:cstheme="minorHAnsi"/>
          <w:color w:val="333333"/>
          <w:shd w:val="clear" w:color="auto" w:fill="FFFFFF"/>
        </w:rPr>
        <w:t> for specific indications by test</w:t>
      </w:r>
    </w:p>
    <w:p w14:paraId="60BE8693" w14:textId="77777777" w:rsidR="00665457" w:rsidRPr="00665457" w:rsidRDefault="00665457" w:rsidP="00665457">
      <w:pPr>
        <w:rPr>
          <w:rFonts w:cstheme="minorHAnsi"/>
        </w:rPr>
      </w:pPr>
      <w:r w:rsidRPr="00665457">
        <w:rPr>
          <w:rFonts w:cstheme="minorHAnsi"/>
        </w:rPr>
        <w:t xml:space="preserve">However, the current literature suggests that there is little benefit from </w:t>
      </w:r>
      <w:r w:rsidRPr="00665457">
        <w:rPr>
          <w:rFonts w:cstheme="minorHAnsi"/>
          <w:i/>
        </w:rPr>
        <w:t xml:space="preserve">indiscriminant </w:t>
      </w:r>
      <w:r w:rsidRPr="00665457">
        <w:rPr>
          <w:rFonts w:cstheme="minorHAnsi"/>
        </w:rPr>
        <w:t xml:space="preserve">data gathering prior to </w:t>
      </w:r>
      <w:r w:rsidRPr="00665457">
        <w:rPr>
          <w:rFonts w:cstheme="minorHAnsi"/>
          <w:i/>
        </w:rPr>
        <w:t>many</w:t>
      </w:r>
      <w:r w:rsidRPr="00665457">
        <w:rPr>
          <w:rFonts w:cstheme="minorHAnsi"/>
        </w:rPr>
        <w:t xml:space="preserve"> surgeries in healthy patients.  Rather, false positives and their downstream impact (further testing and associated risks, delay procedure, patient anxiety, </w:t>
      </w:r>
      <w:proofErr w:type="spellStart"/>
      <w:r w:rsidRPr="00665457">
        <w:rPr>
          <w:rFonts w:cstheme="minorHAnsi"/>
        </w:rPr>
        <w:t>etc</w:t>
      </w:r>
      <w:proofErr w:type="spellEnd"/>
      <w:r w:rsidRPr="00665457">
        <w:rPr>
          <w:rFonts w:cstheme="minorHAnsi"/>
        </w:rPr>
        <w:t xml:space="preserve">) can lead to adverse patient outcomes. </w:t>
      </w:r>
    </w:p>
    <w:p w14:paraId="083DAC2B" w14:textId="77777777" w:rsidR="00665457" w:rsidRPr="00665457" w:rsidRDefault="00665457" w:rsidP="0048006B">
      <w:pPr>
        <w:pStyle w:val="ListParagraph"/>
        <w:widowControl/>
        <w:numPr>
          <w:ilvl w:val="0"/>
          <w:numId w:val="17"/>
        </w:numPr>
        <w:contextualSpacing/>
        <w:rPr>
          <w:rFonts w:cstheme="minorHAnsi"/>
        </w:rPr>
      </w:pPr>
      <w:r w:rsidRPr="00665457">
        <w:rPr>
          <w:rFonts w:cstheme="minorHAnsi"/>
        </w:rPr>
        <w:t>Timing - When testing is indicated, many surgeons request data to be obtained within 30 days of the surgery; some suggest using tests within past 4 months if there has been no clinical change since labs obtained</w:t>
      </w:r>
    </w:p>
    <w:p w14:paraId="41029D47" w14:textId="77777777" w:rsidR="00665457" w:rsidRPr="00665457" w:rsidRDefault="00665457" w:rsidP="00665457">
      <w:pPr>
        <w:rPr>
          <w:rFonts w:cstheme="minorHAnsi"/>
        </w:rPr>
      </w:pPr>
    </w:p>
    <w:p w14:paraId="1C58745A" w14:textId="77777777" w:rsidR="00665457" w:rsidRPr="00665457" w:rsidRDefault="00665457" w:rsidP="00665457">
      <w:pPr>
        <w:rPr>
          <w:rFonts w:cstheme="minorHAnsi"/>
        </w:rPr>
      </w:pPr>
      <w:r w:rsidRPr="00665457">
        <w:rPr>
          <w:rFonts w:cstheme="minorHAnsi"/>
        </w:rPr>
        <w:lastRenderedPageBreak/>
        <w:t>When to get:</w:t>
      </w:r>
    </w:p>
    <w:p w14:paraId="08746615" w14:textId="77777777" w:rsidR="00665457" w:rsidRPr="00665457" w:rsidRDefault="00665457" w:rsidP="00665457">
      <w:pPr>
        <w:rPr>
          <w:rFonts w:cstheme="minorHAnsi"/>
        </w:rPr>
      </w:pPr>
      <w:r w:rsidRPr="00665457">
        <w:rPr>
          <w:rFonts w:cstheme="minorHAnsi"/>
        </w:rPr>
        <w:t xml:space="preserve">H/H:  </w:t>
      </w:r>
    </w:p>
    <w:p w14:paraId="747CEEBF" w14:textId="77777777" w:rsidR="00665457" w:rsidRPr="00665457" w:rsidRDefault="00665457" w:rsidP="0048006B">
      <w:pPr>
        <w:pStyle w:val="ListParagraph"/>
        <w:widowControl/>
        <w:numPr>
          <w:ilvl w:val="0"/>
          <w:numId w:val="20"/>
        </w:numPr>
        <w:contextualSpacing/>
        <w:rPr>
          <w:rFonts w:cstheme="minorHAnsi"/>
        </w:rPr>
      </w:pPr>
      <w:r w:rsidRPr="00665457">
        <w:rPr>
          <w:rFonts w:cstheme="minorHAnsi"/>
        </w:rPr>
        <w:t>all patients 65+ undergoing major surgery</w:t>
      </w:r>
    </w:p>
    <w:p w14:paraId="77DFFB49" w14:textId="77777777" w:rsidR="00665457" w:rsidRPr="00665457" w:rsidRDefault="00665457" w:rsidP="0048006B">
      <w:pPr>
        <w:pStyle w:val="ListParagraph"/>
        <w:widowControl/>
        <w:numPr>
          <w:ilvl w:val="0"/>
          <w:numId w:val="20"/>
        </w:numPr>
        <w:contextualSpacing/>
        <w:rPr>
          <w:rFonts w:cstheme="minorHAnsi"/>
        </w:rPr>
      </w:pPr>
      <w:r w:rsidRPr="00665457">
        <w:rPr>
          <w:rFonts w:cstheme="minorHAnsi"/>
        </w:rPr>
        <w:t>younger patients undergoing surgery that in expected to result in significant blood loss, particularly if there is a history of anemia</w:t>
      </w:r>
    </w:p>
    <w:p w14:paraId="66B820EB" w14:textId="77777777" w:rsidR="00665457" w:rsidRPr="00665457" w:rsidRDefault="00665457" w:rsidP="00665457">
      <w:pPr>
        <w:rPr>
          <w:rFonts w:cstheme="minorHAnsi"/>
        </w:rPr>
      </w:pPr>
      <w:r w:rsidRPr="00665457">
        <w:rPr>
          <w:rFonts w:cstheme="minorHAnsi"/>
        </w:rPr>
        <w:t>PLT:</w:t>
      </w:r>
    </w:p>
    <w:p w14:paraId="40D3CBE3" w14:textId="77777777" w:rsidR="00665457" w:rsidRPr="00665457" w:rsidRDefault="00665457" w:rsidP="0048006B">
      <w:pPr>
        <w:pStyle w:val="ListParagraph"/>
        <w:widowControl/>
        <w:numPr>
          <w:ilvl w:val="0"/>
          <w:numId w:val="21"/>
        </w:numPr>
        <w:contextualSpacing/>
        <w:rPr>
          <w:rFonts w:cstheme="minorHAnsi"/>
        </w:rPr>
      </w:pPr>
      <w:r w:rsidRPr="00665457">
        <w:rPr>
          <w:rFonts w:cstheme="minorHAnsi"/>
        </w:rPr>
        <w:t>when spinal or epidural anesthesia planned</w:t>
      </w:r>
    </w:p>
    <w:p w14:paraId="18418840" w14:textId="77777777" w:rsidR="00665457" w:rsidRPr="00665457" w:rsidRDefault="00665457" w:rsidP="0048006B">
      <w:pPr>
        <w:pStyle w:val="ListParagraph"/>
        <w:widowControl/>
        <w:numPr>
          <w:ilvl w:val="0"/>
          <w:numId w:val="21"/>
        </w:numPr>
        <w:contextualSpacing/>
        <w:rPr>
          <w:rFonts w:cstheme="minorHAnsi"/>
        </w:rPr>
      </w:pPr>
      <w:r w:rsidRPr="00665457">
        <w:rPr>
          <w:rFonts w:cstheme="minorHAnsi"/>
        </w:rPr>
        <w:t xml:space="preserve">relevant PMHx (such as ITP, </w:t>
      </w:r>
      <w:r w:rsidRPr="00665457">
        <w:rPr>
          <w:rFonts w:cstheme="minorHAnsi"/>
          <w:bCs/>
        </w:rPr>
        <w:t>Myelotoxic medications, a history of bleeding diathesis, myeloproliferative disorder, or liver disease</w:t>
      </w:r>
      <w:r w:rsidRPr="00665457">
        <w:rPr>
          <w:rFonts w:cstheme="minorHAnsi"/>
        </w:rPr>
        <w:t>)</w:t>
      </w:r>
    </w:p>
    <w:p w14:paraId="2514CF5A" w14:textId="77777777" w:rsidR="00665457" w:rsidRPr="00665457" w:rsidRDefault="00665457" w:rsidP="00665457">
      <w:pPr>
        <w:rPr>
          <w:rFonts w:cstheme="minorHAnsi"/>
        </w:rPr>
      </w:pPr>
      <w:r w:rsidRPr="00665457">
        <w:rPr>
          <w:rFonts w:cstheme="minorHAnsi"/>
        </w:rPr>
        <w:t>LEUKOCYTE COUNT</w:t>
      </w:r>
    </w:p>
    <w:p w14:paraId="2A6369D7" w14:textId="77777777" w:rsidR="00665457" w:rsidRPr="00665457" w:rsidRDefault="00665457" w:rsidP="0048006B">
      <w:pPr>
        <w:pStyle w:val="ListParagraph"/>
        <w:widowControl/>
        <w:numPr>
          <w:ilvl w:val="0"/>
          <w:numId w:val="27"/>
        </w:numPr>
        <w:contextualSpacing/>
        <w:rPr>
          <w:rFonts w:cstheme="minorHAnsi"/>
        </w:rPr>
      </w:pPr>
      <w:r w:rsidRPr="00665457">
        <w:rPr>
          <w:rFonts w:cstheme="minorHAnsi"/>
          <w:bCs/>
        </w:rPr>
        <w:t>Myelotoxic medications or symptoms suggesting infection or myeloproliferative disorder</w:t>
      </w:r>
    </w:p>
    <w:p w14:paraId="42E03525" w14:textId="77777777" w:rsidR="00665457" w:rsidRPr="00665457" w:rsidRDefault="00665457" w:rsidP="00665457">
      <w:pPr>
        <w:rPr>
          <w:rFonts w:cstheme="minorHAnsi"/>
        </w:rPr>
      </w:pPr>
      <w:r w:rsidRPr="00665457">
        <w:rPr>
          <w:rFonts w:cstheme="minorHAnsi"/>
        </w:rPr>
        <w:t>CREATININE:</w:t>
      </w:r>
    </w:p>
    <w:p w14:paraId="2E63B6B1" w14:textId="77777777" w:rsidR="00665457" w:rsidRPr="00665457" w:rsidRDefault="00665457" w:rsidP="0048006B">
      <w:pPr>
        <w:pStyle w:val="ListParagraph"/>
        <w:widowControl/>
        <w:numPr>
          <w:ilvl w:val="0"/>
          <w:numId w:val="22"/>
        </w:numPr>
        <w:contextualSpacing/>
        <w:rPr>
          <w:rFonts w:cstheme="minorHAnsi"/>
        </w:rPr>
      </w:pPr>
      <w:r w:rsidRPr="00665457">
        <w:rPr>
          <w:rFonts w:cstheme="minorHAnsi"/>
        </w:rPr>
        <w:t>patients 50+yo undergoing  intermediate or high risk surgery</w:t>
      </w:r>
    </w:p>
    <w:p w14:paraId="42646D82" w14:textId="77777777" w:rsidR="00665457" w:rsidRPr="00665457" w:rsidRDefault="00665457" w:rsidP="0048006B">
      <w:pPr>
        <w:pStyle w:val="ListParagraph"/>
        <w:widowControl/>
        <w:numPr>
          <w:ilvl w:val="0"/>
          <w:numId w:val="22"/>
        </w:numPr>
        <w:contextualSpacing/>
        <w:rPr>
          <w:rFonts w:cstheme="minorHAnsi"/>
        </w:rPr>
      </w:pPr>
      <w:r w:rsidRPr="00665457">
        <w:rPr>
          <w:rFonts w:cstheme="minorHAnsi"/>
        </w:rPr>
        <w:t xml:space="preserve">in younger patients undergoing major surgery and/or suspected of having renal disease or with known CKD, hypertension, DM, cardiac disease, using medications known to impact renal function or likely to encounter perioperative hypotension or require perioperative nephrotoxic drugs </w:t>
      </w:r>
    </w:p>
    <w:p w14:paraId="21C9D976" w14:textId="77777777" w:rsidR="00665457" w:rsidRPr="00665457" w:rsidRDefault="00665457" w:rsidP="00665457">
      <w:pPr>
        <w:rPr>
          <w:rFonts w:cstheme="minorHAnsi"/>
        </w:rPr>
      </w:pPr>
      <w:r w:rsidRPr="00665457">
        <w:rPr>
          <w:rFonts w:cstheme="minorHAnsi"/>
        </w:rPr>
        <w:t>ELECTROLYTES:</w:t>
      </w:r>
    </w:p>
    <w:p w14:paraId="57A85769" w14:textId="77777777" w:rsidR="00665457" w:rsidRPr="00665457" w:rsidRDefault="00665457" w:rsidP="0048006B">
      <w:pPr>
        <w:pStyle w:val="ListParagraph"/>
        <w:widowControl/>
        <w:numPr>
          <w:ilvl w:val="0"/>
          <w:numId w:val="23"/>
        </w:numPr>
        <w:contextualSpacing/>
        <w:rPr>
          <w:rFonts w:cstheme="minorHAnsi"/>
        </w:rPr>
      </w:pPr>
      <w:r w:rsidRPr="00665457">
        <w:rPr>
          <w:rFonts w:cstheme="minorHAnsi"/>
        </w:rPr>
        <w:t xml:space="preserve">routine electrolytes NOT recommended unless the patient has a </w:t>
      </w:r>
      <w:proofErr w:type="spellStart"/>
      <w:r w:rsidRPr="00665457">
        <w:rPr>
          <w:rFonts w:cstheme="minorHAnsi"/>
        </w:rPr>
        <w:t>hx</w:t>
      </w:r>
      <w:proofErr w:type="spellEnd"/>
      <w:r w:rsidRPr="00665457">
        <w:rPr>
          <w:rFonts w:cstheme="minorHAnsi"/>
        </w:rPr>
        <w:t xml:space="preserve"> that increases the likelihood of abnormality</w:t>
      </w:r>
    </w:p>
    <w:p w14:paraId="702E4549" w14:textId="77777777" w:rsidR="00665457" w:rsidRPr="00665457" w:rsidRDefault="00665457" w:rsidP="00665457">
      <w:pPr>
        <w:rPr>
          <w:rFonts w:cstheme="minorHAnsi"/>
        </w:rPr>
      </w:pPr>
      <w:r w:rsidRPr="00665457">
        <w:rPr>
          <w:rFonts w:cstheme="minorHAnsi"/>
        </w:rPr>
        <w:t>BLOOD GLUCOSE:</w:t>
      </w:r>
    </w:p>
    <w:p w14:paraId="3A25022C" w14:textId="77777777" w:rsidR="00665457" w:rsidRPr="00665457" w:rsidRDefault="00665457" w:rsidP="0048006B">
      <w:pPr>
        <w:pStyle w:val="ListParagraph"/>
        <w:widowControl/>
        <w:numPr>
          <w:ilvl w:val="0"/>
          <w:numId w:val="23"/>
        </w:numPr>
        <w:contextualSpacing/>
        <w:rPr>
          <w:rFonts w:cstheme="minorHAnsi"/>
        </w:rPr>
      </w:pPr>
      <w:r w:rsidRPr="00665457">
        <w:rPr>
          <w:rFonts w:cstheme="minorHAnsi"/>
        </w:rPr>
        <w:t>routine screening NOT recommended for healthy patient</w:t>
      </w:r>
    </w:p>
    <w:p w14:paraId="38D1272E" w14:textId="77777777" w:rsidR="00665457" w:rsidRPr="00665457" w:rsidRDefault="00665457" w:rsidP="0048006B">
      <w:pPr>
        <w:pStyle w:val="ListParagraph"/>
        <w:widowControl/>
        <w:numPr>
          <w:ilvl w:val="0"/>
          <w:numId w:val="23"/>
        </w:numPr>
        <w:contextualSpacing/>
        <w:rPr>
          <w:rFonts w:cstheme="minorHAnsi"/>
        </w:rPr>
      </w:pPr>
      <w:r w:rsidRPr="00665457">
        <w:rPr>
          <w:rFonts w:cstheme="minorHAnsi"/>
        </w:rPr>
        <w:t>consider in obese patients and an updated A1C in known diabetics</w:t>
      </w:r>
    </w:p>
    <w:p w14:paraId="4AD8D758" w14:textId="77777777" w:rsidR="00665457" w:rsidRPr="00665457" w:rsidRDefault="00665457" w:rsidP="00665457">
      <w:pPr>
        <w:rPr>
          <w:rFonts w:cstheme="minorHAnsi"/>
        </w:rPr>
      </w:pPr>
      <w:r w:rsidRPr="00665457">
        <w:rPr>
          <w:rFonts w:cstheme="minorHAnsi"/>
        </w:rPr>
        <w:t>LIVER FUNCTION TESTS:</w:t>
      </w:r>
    </w:p>
    <w:p w14:paraId="7BCA1751" w14:textId="77777777" w:rsidR="00665457" w:rsidRPr="00665457" w:rsidRDefault="00665457" w:rsidP="0048006B">
      <w:pPr>
        <w:pStyle w:val="ListParagraph"/>
        <w:widowControl/>
        <w:numPr>
          <w:ilvl w:val="0"/>
          <w:numId w:val="23"/>
        </w:numPr>
        <w:contextualSpacing/>
        <w:rPr>
          <w:rFonts w:cstheme="minorHAnsi"/>
        </w:rPr>
      </w:pPr>
      <w:r w:rsidRPr="00665457">
        <w:rPr>
          <w:rFonts w:cstheme="minorHAnsi"/>
        </w:rPr>
        <w:t>a history of cirrhosis or an acute liver disease (an elevated MELD or Child Pugh classification could impact overall surgical risk estimation and advisably of surgery and should be documented if liver disease is part of a patient’s know history)</w:t>
      </w:r>
    </w:p>
    <w:p w14:paraId="12ED8227" w14:textId="77777777" w:rsidR="00665457" w:rsidRPr="00665457" w:rsidRDefault="00665457" w:rsidP="00665457">
      <w:pPr>
        <w:rPr>
          <w:rFonts w:cstheme="minorHAnsi"/>
        </w:rPr>
      </w:pPr>
      <w:r w:rsidRPr="00665457">
        <w:rPr>
          <w:rFonts w:cstheme="minorHAnsi"/>
        </w:rPr>
        <w:t>ALBUMIN</w:t>
      </w:r>
    </w:p>
    <w:p w14:paraId="3CA6D23B" w14:textId="77777777" w:rsidR="00665457" w:rsidRPr="00665457" w:rsidRDefault="00665457" w:rsidP="0048006B">
      <w:pPr>
        <w:pStyle w:val="ListParagraph"/>
        <w:widowControl/>
        <w:numPr>
          <w:ilvl w:val="0"/>
          <w:numId w:val="23"/>
        </w:numPr>
        <w:contextualSpacing/>
        <w:rPr>
          <w:rFonts w:cstheme="minorHAnsi"/>
        </w:rPr>
      </w:pPr>
      <w:r w:rsidRPr="00665457">
        <w:rPr>
          <w:rFonts w:cstheme="minorHAnsi"/>
          <w:shd w:val="clear" w:color="auto" w:fill="FFFFFF"/>
        </w:rPr>
        <w:t>Low values are a poor prognostic indicator. BUT, “correcting hypoalbuminemia” should not be pursued [</w:t>
      </w:r>
      <w:hyperlink r:id="rId12" w:history="1">
        <w:r w:rsidRPr="00665457">
          <w:rPr>
            <w:rStyle w:val="Hyperlink"/>
            <w:rFonts w:cstheme="minorHAnsi"/>
            <w:shd w:val="clear" w:color="auto" w:fill="FFFFFF"/>
          </w:rPr>
          <w:t>Kim. Am Surg. 2017 – PMID 29183523</w:t>
        </w:r>
      </w:hyperlink>
      <w:r w:rsidRPr="00665457">
        <w:rPr>
          <w:rFonts w:cstheme="minorHAnsi"/>
          <w:shd w:val="clear" w:color="auto" w:fill="FFFFFF"/>
        </w:rPr>
        <w:t>]</w:t>
      </w:r>
    </w:p>
    <w:p w14:paraId="66DC06E2" w14:textId="77777777" w:rsidR="00665457" w:rsidRPr="00665457" w:rsidRDefault="00665457" w:rsidP="00665457">
      <w:pPr>
        <w:rPr>
          <w:rFonts w:cstheme="minorHAnsi"/>
        </w:rPr>
      </w:pPr>
      <w:r w:rsidRPr="00665457">
        <w:rPr>
          <w:rFonts w:cstheme="minorHAnsi"/>
        </w:rPr>
        <w:t>HEMOSTASIS:</w:t>
      </w:r>
    </w:p>
    <w:p w14:paraId="22010A0F" w14:textId="77777777" w:rsidR="00665457" w:rsidRPr="00665457" w:rsidRDefault="00665457" w:rsidP="0048006B">
      <w:pPr>
        <w:pStyle w:val="ListParagraph"/>
        <w:widowControl/>
        <w:numPr>
          <w:ilvl w:val="0"/>
          <w:numId w:val="23"/>
        </w:numPr>
        <w:contextualSpacing/>
        <w:rPr>
          <w:rFonts w:cstheme="minorHAnsi"/>
        </w:rPr>
      </w:pPr>
      <w:r w:rsidRPr="00665457">
        <w:rPr>
          <w:rFonts w:cstheme="minorHAnsi"/>
        </w:rPr>
        <w:t>not recommended unless the patient’s medical history, family history, or physical exam suggest presence of bleeding disorder or current heparin use</w:t>
      </w:r>
    </w:p>
    <w:p w14:paraId="1CEBA1E4" w14:textId="77777777" w:rsidR="00665457" w:rsidRPr="00665457" w:rsidRDefault="00665457" w:rsidP="0048006B">
      <w:pPr>
        <w:pStyle w:val="ListParagraph"/>
        <w:widowControl/>
        <w:numPr>
          <w:ilvl w:val="0"/>
          <w:numId w:val="23"/>
        </w:numPr>
        <w:contextualSpacing/>
        <w:rPr>
          <w:rFonts w:cstheme="minorHAnsi"/>
        </w:rPr>
      </w:pPr>
      <w:r w:rsidRPr="00665457">
        <w:rPr>
          <w:rFonts w:cstheme="minorHAnsi"/>
        </w:rPr>
        <w:t xml:space="preserve">if there is concern for a bleeding disorder, </w:t>
      </w:r>
      <w:proofErr w:type="spellStart"/>
      <w:r w:rsidRPr="00665457">
        <w:rPr>
          <w:rFonts w:cstheme="minorHAnsi"/>
        </w:rPr>
        <w:t>aPTT</w:t>
      </w:r>
      <w:proofErr w:type="spellEnd"/>
      <w:r w:rsidRPr="00665457">
        <w:rPr>
          <w:rFonts w:cstheme="minorHAnsi"/>
        </w:rPr>
        <w:t>, PT, and platelet count reasonable to obtain</w:t>
      </w:r>
    </w:p>
    <w:p w14:paraId="16AE6366" w14:textId="77777777" w:rsidR="00665457" w:rsidRPr="00665457" w:rsidRDefault="00665457" w:rsidP="00665457">
      <w:pPr>
        <w:rPr>
          <w:rFonts w:cstheme="minorHAnsi"/>
        </w:rPr>
      </w:pPr>
      <w:r w:rsidRPr="00665457">
        <w:rPr>
          <w:rFonts w:cstheme="minorHAnsi"/>
        </w:rPr>
        <w:t>URINALYSIS</w:t>
      </w:r>
    </w:p>
    <w:p w14:paraId="3B28030B" w14:textId="77777777" w:rsidR="00665457" w:rsidRPr="00665457" w:rsidRDefault="00665457" w:rsidP="0048006B">
      <w:pPr>
        <w:pStyle w:val="ListParagraph"/>
        <w:widowControl/>
        <w:numPr>
          <w:ilvl w:val="0"/>
          <w:numId w:val="24"/>
        </w:numPr>
        <w:contextualSpacing/>
        <w:rPr>
          <w:rFonts w:cstheme="minorHAnsi"/>
        </w:rPr>
      </w:pPr>
      <w:r w:rsidRPr="00665457">
        <w:rPr>
          <w:rFonts w:cstheme="minorHAnsi"/>
        </w:rPr>
        <w:t>Not recommended for most surgical procedures* in asymptomatic patients as there is not clear evidence that untreated asymptomatic bacteriuria results in bacteremia, wound infections and worse patient outcomes</w:t>
      </w:r>
    </w:p>
    <w:p w14:paraId="09097F50" w14:textId="77777777" w:rsidR="00665457" w:rsidRPr="00665457" w:rsidRDefault="00665457" w:rsidP="0048006B">
      <w:pPr>
        <w:pStyle w:val="ListParagraph"/>
        <w:widowControl/>
        <w:numPr>
          <w:ilvl w:val="1"/>
          <w:numId w:val="24"/>
        </w:numPr>
        <w:contextualSpacing/>
        <w:rPr>
          <w:rFonts w:cstheme="minorHAnsi"/>
        </w:rPr>
      </w:pPr>
      <w:r w:rsidRPr="00665457">
        <w:rPr>
          <w:rFonts w:cstheme="minorHAnsi"/>
        </w:rPr>
        <w:t>*reasonable to obtain in genital-urologic procedures</w:t>
      </w:r>
    </w:p>
    <w:p w14:paraId="4C65CA06" w14:textId="77777777" w:rsidR="00665457" w:rsidRPr="00665457" w:rsidRDefault="00665457" w:rsidP="00665457">
      <w:pPr>
        <w:rPr>
          <w:rFonts w:cstheme="minorHAnsi"/>
        </w:rPr>
      </w:pPr>
      <w:r w:rsidRPr="00665457">
        <w:rPr>
          <w:rFonts w:cstheme="minorHAnsi"/>
        </w:rPr>
        <w:t>PREGANCY TESTING</w:t>
      </w:r>
    </w:p>
    <w:p w14:paraId="7804173A" w14:textId="77777777" w:rsidR="00665457" w:rsidRPr="00665457" w:rsidRDefault="00665457" w:rsidP="0048006B">
      <w:pPr>
        <w:pStyle w:val="ListParagraph"/>
        <w:widowControl/>
        <w:numPr>
          <w:ilvl w:val="0"/>
          <w:numId w:val="24"/>
        </w:numPr>
        <w:contextualSpacing/>
        <w:rPr>
          <w:rFonts w:cstheme="minorHAnsi"/>
        </w:rPr>
      </w:pPr>
      <w:r w:rsidRPr="00665457">
        <w:rPr>
          <w:rFonts w:cstheme="minorHAnsi"/>
        </w:rPr>
        <w:t>-Because pregnancy can be a game changer for surgical risks, many recommended testing ALL reproductive-age women prior to surgery (some societies such as the American Society of Anesthesiologist recommend testing if a positive result would change management)</w:t>
      </w:r>
    </w:p>
    <w:p w14:paraId="4FFBFE1C" w14:textId="77777777" w:rsidR="00665457" w:rsidRPr="00665457" w:rsidRDefault="00665457" w:rsidP="00665457">
      <w:pPr>
        <w:rPr>
          <w:rFonts w:cstheme="minorHAnsi"/>
        </w:rPr>
      </w:pPr>
      <w:r w:rsidRPr="00665457">
        <w:rPr>
          <w:rFonts w:cstheme="minorHAnsi"/>
        </w:rPr>
        <w:t xml:space="preserve">EKGs - </w:t>
      </w:r>
      <w:r w:rsidRPr="00665457">
        <w:rPr>
          <w:rFonts w:cstheme="minorHAnsi"/>
          <w:i/>
        </w:rPr>
        <w:t>you must understand the surgery risk classification &amp; individual RFs of your patient</w:t>
      </w:r>
    </w:p>
    <w:p w14:paraId="115063B2" w14:textId="77777777" w:rsidR="00665457" w:rsidRPr="00665457" w:rsidRDefault="00665457" w:rsidP="0048006B">
      <w:pPr>
        <w:pStyle w:val="ListParagraph"/>
        <w:widowControl/>
        <w:numPr>
          <w:ilvl w:val="0"/>
          <w:numId w:val="24"/>
        </w:numPr>
        <w:contextualSpacing/>
        <w:rPr>
          <w:rFonts w:cstheme="minorHAnsi"/>
        </w:rPr>
      </w:pPr>
      <w:r w:rsidRPr="00665457">
        <w:rPr>
          <w:rFonts w:cstheme="minorHAnsi"/>
        </w:rPr>
        <w:t xml:space="preserve">General recommendations are NOT ordering an EKG for asymptomatic patients undergoing low-risk surgical procedures.  </w:t>
      </w:r>
    </w:p>
    <w:p w14:paraId="540D703D" w14:textId="77777777" w:rsidR="00665457" w:rsidRPr="00665457" w:rsidRDefault="00665457" w:rsidP="0048006B">
      <w:pPr>
        <w:pStyle w:val="ListParagraph"/>
        <w:widowControl/>
        <w:numPr>
          <w:ilvl w:val="1"/>
          <w:numId w:val="24"/>
        </w:numPr>
        <w:contextualSpacing/>
        <w:rPr>
          <w:rFonts w:cstheme="minorHAnsi"/>
        </w:rPr>
      </w:pPr>
      <w:r w:rsidRPr="00665457">
        <w:rPr>
          <w:rFonts w:cstheme="minorHAnsi"/>
        </w:rPr>
        <w:t xml:space="preserve">This is backed by 2014 ACC/AHA Guidelines on Perioperative Cardiovascular events </w:t>
      </w:r>
    </w:p>
    <w:p w14:paraId="2297C66E" w14:textId="77777777" w:rsidR="00665457" w:rsidRPr="00665457" w:rsidRDefault="00665457" w:rsidP="0048006B">
      <w:pPr>
        <w:pStyle w:val="ListParagraph"/>
        <w:widowControl/>
        <w:numPr>
          <w:ilvl w:val="1"/>
          <w:numId w:val="24"/>
        </w:numPr>
        <w:contextualSpacing/>
        <w:rPr>
          <w:rFonts w:cstheme="minorHAnsi"/>
        </w:rPr>
      </w:pPr>
      <w:r w:rsidRPr="00665457">
        <w:rPr>
          <w:rFonts w:cstheme="minorHAnsi"/>
        </w:rPr>
        <w:t xml:space="preserve">The 2014 European Society of Cardiology preoperative guidelines do not recommend obtaining EKGs in patients </w:t>
      </w:r>
      <w:r w:rsidRPr="00665457">
        <w:rPr>
          <w:rFonts w:cstheme="minorHAnsi"/>
          <w:b/>
        </w:rPr>
        <w:t>WITHOUT</w:t>
      </w:r>
      <w:r w:rsidRPr="00665457">
        <w:rPr>
          <w:rFonts w:cstheme="minorHAnsi"/>
        </w:rPr>
        <w:t xml:space="preserve"> risk factors</w:t>
      </w:r>
    </w:p>
    <w:p w14:paraId="33A41D83" w14:textId="77777777" w:rsidR="00665457" w:rsidRPr="00665457" w:rsidRDefault="00665457" w:rsidP="0048006B">
      <w:pPr>
        <w:pStyle w:val="ListParagraph"/>
        <w:widowControl/>
        <w:numPr>
          <w:ilvl w:val="0"/>
          <w:numId w:val="24"/>
        </w:numPr>
        <w:contextualSpacing/>
        <w:rPr>
          <w:rFonts w:cstheme="minorHAnsi"/>
        </w:rPr>
      </w:pPr>
      <w:r w:rsidRPr="00665457">
        <w:rPr>
          <w:rFonts w:cstheme="minorHAnsi"/>
        </w:rPr>
        <w:t xml:space="preserve">Who should get an </w:t>
      </w:r>
      <w:proofErr w:type="spellStart"/>
      <w:r w:rsidRPr="00665457">
        <w:rPr>
          <w:rFonts w:cstheme="minorHAnsi"/>
        </w:rPr>
        <w:t>ekg</w:t>
      </w:r>
      <w:proofErr w:type="spellEnd"/>
      <w:r w:rsidRPr="00665457">
        <w:rPr>
          <w:rFonts w:cstheme="minorHAnsi"/>
        </w:rPr>
        <w:t>?</w:t>
      </w:r>
    </w:p>
    <w:p w14:paraId="3A0D033B" w14:textId="77777777" w:rsidR="00665457" w:rsidRPr="00665457" w:rsidRDefault="00665457" w:rsidP="0048006B">
      <w:pPr>
        <w:pStyle w:val="ListParagraph"/>
        <w:widowControl/>
        <w:numPr>
          <w:ilvl w:val="1"/>
          <w:numId w:val="24"/>
        </w:numPr>
        <w:contextualSpacing/>
        <w:rPr>
          <w:rFonts w:cstheme="minorHAnsi"/>
        </w:rPr>
      </w:pPr>
      <w:r w:rsidRPr="00665457">
        <w:rPr>
          <w:rFonts w:cstheme="minorHAnsi"/>
        </w:rPr>
        <w:t>2014 ACC/AHA guidelines recommen</w:t>
      </w:r>
      <w:r w:rsidR="00C935BF">
        <w:rPr>
          <w:rFonts w:cstheme="minorHAnsi"/>
        </w:rPr>
        <w:t>d getting a resting 12-lead EKG</w:t>
      </w:r>
      <w:r w:rsidRPr="00665457">
        <w:rPr>
          <w:rFonts w:cstheme="minorHAnsi"/>
        </w:rPr>
        <w:t xml:space="preserve"> for patients with </w:t>
      </w:r>
    </w:p>
    <w:p w14:paraId="2041C3B4" w14:textId="77777777" w:rsidR="00665457" w:rsidRPr="00665457" w:rsidRDefault="00665457" w:rsidP="0048006B">
      <w:pPr>
        <w:pStyle w:val="ListParagraph"/>
        <w:widowControl/>
        <w:numPr>
          <w:ilvl w:val="0"/>
          <w:numId w:val="18"/>
        </w:numPr>
        <w:contextualSpacing/>
        <w:rPr>
          <w:rFonts w:cstheme="minorHAnsi"/>
        </w:rPr>
      </w:pPr>
      <w:r w:rsidRPr="00665457">
        <w:rPr>
          <w:rFonts w:cstheme="minorHAnsi"/>
        </w:rPr>
        <w:t>Known CAD</w:t>
      </w:r>
    </w:p>
    <w:p w14:paraId="15FD9EFE" w14:textId="77777777" w:rsidR="00665457" w:rsidRPr="00665457" w:rsidRDefault="00665457" w:rsidP="0048006B">
      <w:pPr>
        <w:pStyle w:val="ListParagraph"/>
        <w:widowControl/>
        <w:numPr>
          <w:ilvl w:val="0"/>
          <w:numId w:val="18"/>
        </w:numPr>
        <w:contextualSpacing/>
        <w:rPr>
          <w:rFonts w:cstheme="minorHAnsi"/>
        </w:rPr>
      </w:pPr>
      <w:r w:rsidRPr="00665457">
        <w:rPr>
          <w:rFonts w:cstheme="minorHAnsi"/>
        </w:rPr>
        <w:t>Significant arrhythmia</w:t>
      </w:r>
    </w:p>
    <w:p w14:paraId="3DC93E81" w14:textId="77777777" w:rsidR="00665457" w:rsidRPr="00665457" w:rsidRDefault="00665457" w:rsidP="0048006B">
      <w:pPr>
        <w:pStyle w:val="ListParagraph"/>
        <w:widowControl/>
        <w:numPr>
          <w:ilvl w:val="0"/>
          <w:numId w:val="18"/>
        </w:numPr>
        <w:contextualSpacing/>
        <w:rPr>
          <w:rFonts w:cstheme="minorHAnsi"/>
        </w:rPr>
      </w:pPr>
      <w:r w:rsidRPr="00665457">
        <w:rPr>
          <w:rFonts w:cstheme="minorHAnsi"/>
        </w:rPr>
        <w:t>Peripheral artery disease</w:t>
      </w:r>
    </w:p>
    <w:p w14:paraId="6C6FB899" w14:textId="77777777" w:rsidR="00665457" w:rsidRPr="00665457" w:rsidRDefault="00665457" w:rsidP="0048006B">
      <w:pPr>
        <w:pStyle w:val="ListParagraph"/>
        <w:widowControl/>
        <w:numPr>
          <w:ilvl w:val="0"/>
          <w:numId w:val="18"/>
        </w:numPr>
        <w:contextualSpacing/>
        <w:rPr>
          <w:rFonts w:cstheme="minorHAnsi"/>
        </w:rPr>
      </w:pPr>
      <w:r w:rsidRPr="00665457">
        <w:rPr>
          <w:rFonts w:cstheme="minorHAnsi"/>
        </w:rPr>
        <w:lastRenderedPageBreak/>
        <w:t>Cerebrovascular disease</w:t>
      </w:r>
    </w:p>
    <w:p w14:paraId="1509A857" w14:textId="77777777" w:rsidR="00665457" w:rsidRPr="00665457" w:rsidRDefault="00665457" w:rsidP="0048006B">
      <w:pPr>
        <w:pStyle w:val="ListParagraph"/>
        <w:widowControl/>
        <w:numPr>
          <w:ilvl w:val="0"/>
          <w:numId w:val="18"/>
        </w:numPr>
        <w:contextualSpacing/>
        <w:rPr>
          <w:rFonts w:cstheme="minorHAnsi"/>
        </w:rPr>
      </w:pPr>
      <w:r w:rsidRPr="00665457">
        <w:rPr>
          <w:rFonts w:cstheme="minorHAnsi"/>
        </w:rPr>
        <w:t>Other significant structural heart disease</w:t>
      </w:r>
    </w:p>
    <w:p w14:paraId="2E8BD4AB" w14:textId="77777777" w:rsidR="00665457" w:rsidRPr="00665457" w:rsidRDefault="00665457" w:rsidP="00665457">
      <w:pPr>
        <w:ind w:left="1440"/>
        <w:rPr>
          <w:rFonts w:cstheme="minorHAnsi"/>
        </w:rPr>
      </w:pPr>
      <w:r w:rsidRPr="00665457">
        <w:rPr>
          <w:rFonts w:cstheme="minorHAnsi"/>
        </w:rPr>
        <w:t>EXCEPT patients undergoing a low-risk surgery (defined as risk of major adverse cardiac event &lt;1%)</w:t>
      </w:r>
    </w:p>
    <w:p w14:paraId="456A6D67" w14:textId="77777777" w:rsidR="00665457" w:rsidRPr="00665457" w:rsidRDefault="00665457" w:rsidP="0048006B">
      <w:pPr>
        <w:pStyle w:val="ListParagraph"/>
        <w:widowControl/>
        <w:numPr>
          <w:ilvl w:val="0"/>
          <w:numId w:val="25"/>
        </w:numPr>
        <w:contextualSpacing/>
        <w:rPr>
          <w:rFonts w:cstheme="minorHAnsi"/>
        </w:rPr>
      </w:pPr>
      <w:r w:rsidRPr="00665457">
        <w:rPr>
          <w:rFonts w:cstheme="minorHAnsi"/>
        </w:rPr>
        <w:t>A pre-op EKG may also be reasonable for asymptomatic patients undergoing a surgery with elevated (&gt;=1%) risk of major adverse cardiac event</w:t>
      </w:r>
    </w:p>
    <w:p w14:paraId="1EF3D49F" w14:textId="77777777" w:rsidR="00665457" w:rsidRPr="00665457" w:rsidRDefault="00665457" w:rsidP="0048006B">
      <w:pPr>
        <w:pStyle w:val="ListParagraph"/>
        <w:widowControl/>
        <w:numPr>
          <w:ilvl w:val="0"/>
          <w:numId w:val="25"/>
        </w:numPr>
        <w:contextualSpacing/>
        <w:rPr>
          <w:rFonts w:cstheme="minorHAnsi"/>
        </w:rPr>
      </w:pPr>
      <w:r w:rsidRPr="00665457">
        <w:rPr>
          <w:rFonts w:cstheme="minorHAnsi"/>
        </w:rPr>
        <w:t>The 2009 AHA Scientific Advisory on Cardiovascular Evaluation and Management of Severely Obese Patients Undergoing Surgery suggests obtaining 12-lead EKG in:</w:t>
      </w:r>
    </w:p>
    <w:p w14:paraId="0B30A730" w14:textId="77777777" w:rsidR="00665457" w:rsidRPr="00665457" w:rsidRDefault="00665457" w:rsidP="0048006B">
      <w:pPr>
        <w:pStyle w:val="ListParagraph"/>
        <w:widowControl/>
        <w:numPr>
          <w:ilvl w:val="0"/>
          <w:numId w:val="19"/>
        </w:numPr>
        <w:contextualSpacing/>
        <w:rPr>
          <w:rFonts w:cstheme="minorHAnsi"/>
        </w:rPr>
      </w:pPr>
      <w:r w:rsidRPr="00665457">
        <w:rPr>
          <w:rFonts w:cstheme="minorHAnsi"/>
        </w:rPr>
        <w:t>Severely obese patients (BMI &gt;= 40kg/m2) with at least 1 RF for CAD (DM, HTN, HLD, smoking)</w:t>
      </w:r>
    </w:p>
    <w:p w14:paraId="648AA497" w14:textId="77777777" w:rsidR="00665457" w:rsidRPr="00665457" w:rsidRDefault="00665457" w:rsidP="00665457">
      <w:pPr>
        <w:rPr>
          <w:rFonts w:cstheme="minorHAnsi"/>
        </w:rPr>
      </w:pPr>
      <w:r w:rsidRPr="00665457">
        <w:rPr>
          <w:rFonts w:cstheme="minorHAnsi"/>
        </w:rPr>
        <w:t>CHEST RADIOGRAPHS &amp; PFTS</w:t>
      </w:r>
    </w:p>
    <w:p w14:paraId="35D931FD" w14:textId="77777777" w:rsidR="00665457" w:rsidRPr="00665457" w:rsidRDefault="00665457" w:rsidP="0048006B">
      <w:pPr>
        <w:pStyle w:val="ListParagraph"/>
        <w:widowControl/>
        <w:numPr>
          <w:ilvl w:val="0"/>
          <w:numId w:val="26"/>
        </w:numPr>
        <w:contextualSpacing/>
        <w:rPr>
          <w:rFonts w:cstheme="minorHAnsi"/>
        </w:rPr>
      </w:pPr>
      <w:r w:rsidRPr="00665457">
        <w:rPr>
          <w:rFonts w:cstheme="minorHAnsi"/>
        </w:rPr>
        <w:t>ACP recommends CXR for patients with cardiopulmonary disease and those who are 50+yo undergoing abdominal aortic aneurysm surgery or upper abdominal/thoracic surgery</w:t>
      </w:r>
    </w:p>
    <w:p w14:paraId="685F776C" w14:textId="77777777" w:rsidR="00665457" w:rsidRPr="00665457" w:rsidRDefault="00665457" w:rsidP="0048006B">
      <w:pPr>
        <w:pStyle w:val="ListParagraph"/>
        <w:widowControl/>
        <w:numPr>
          <w:ilvl w:val="0"/>
          <w:numId w:val="26"/>
        </w:numPr>
        <w:contextualSpacing/>
        <w:rPr>
          <w:rFonts w:cstheme="minorHAnsi"/>
        </w:rPr>
      </w:pPr>
      <w:r w:rsidRPr="00665457">
        <w:rPr>
          <w:rFonts w:cstheme="minorHAnsi"/>
        </w:rPr>
        <w:t>The AHA recommends a PA/Lateral for patients with severe obesity (BMI&gt;=40mg/m2)</w:t>
      </w:r>
    </w:p>
    <w:p w14:paraId="31755323" w14:textId="77777777" w:rsidR="00665457" w:rsidRDefault="00665457" w:rsidP="00F8296E">
      <w:pPr>
        <w:rPr>
          <w:rFonts w:cstheme="minorHAnsi"/>
        </w:rPr>
      </w:pPr>
    </w:p>
    <w:p w14:paraId="7D032494" w14:textId="77777777" w:rsidR="00665457" w:rsidRPr="00321161" w:rsidRDefault="00665457" w:rsidP="00F8296E">
      <w:pPr>
        <w:rPr>
          <w:rFonts w:cstheme="minorHAnsi"/>
        </w:rPr>
      </w:pPr>
    </w:p>
    <w:p w14:paraId="7C9F2AD0" w14:textId="77777777" w:rsidR="00E42E4D" w:rsidRPr="00321161" w:rsidRDefault="00E42E4D" w:rsidP="00D54A98">
      <w:pPr>
        <w:pStyle w:val="PlainText"/>
        <w:rPr>
          <w:rFonts w:asciiTheme="minorHAnsi" w:hAnsiTheme="minorHAnsi" w:cstheme="minorHAnsi"/>
          <w:b/>
          <w:szCs w:val="22"/>
        </w:rPr>
      </w:pPr>
      <w:r w:rsidRPr="00321161">
        <w:rPr>
          <w:rFonts w:asciiTheme="minorHAnsi" w:hAnsiTheme="minorHAnsi" w:cstheme="minorHAnsi"/>
          <w:b/>
          <w:szCs w:val="22"/>
        </w:rPr>
        <w:t xml:space="preserve">ESTIMATING PERIOPERATIVE RISK OF </w:t>
      </w:r>
      <w:r w:rsidRPr="00321161">
        <w:rPr>
          <w:rFonts w:asciiTheme="minorHAnsi" w:hAnsiTheme="minorHAnsi" w:cstheme="minorHAnsi"/>
          <w:b/>
          <w:szCs w:val="22"/>
          <w:u w:val="single"/>
        </w:rPr>
        <w:t>M</w:t>
      </w:r>
      <w:r w:rsidRPr="00321161">
        <w:rPr>
          <w:rFonts w:asciiTheme="minorHAnsi" w:hAnsiTheme="minorHAnsi" w:cstheme="minorHAnsi"/>
          <w:b/>
          <w:szCs w:val="22"/>
        </w:rPr>
        <w:t xml:space="preserve">AJOR </w:t>
      </w:r>
      <w:r w:rsidRPr="00321161">
        <w:rPr>
          <w:rFonts w:asciiTheme="minorHAnsi" w:hAnsiTheme="minorHAnsi" w:cstheme="minorHAnsi"/>
          <w:b/>
          <w:szCs w:val="22"/>
          <w:u w:val="single"/>
        </w:rPr>
        <w:t>A</w:t>
      </w:r>
      <w:r w:rsidRPr="00321161">
        <w:rPr>
          <w:rFonts w:asciiTheme="minorHAnsi" w:hAnsiTheme="minorHAnsi" w:cstheme="minorHAnsi"/>
          <w:b/>
          <w:szCs w:val="22"/>
        </w:rPr>
        <w:t xml:space="preserve">DVERSE </w:t>
      </w:r>
      <w:r w:rsidRPr="00321161">
        <w:rPr>
          <w:rFonts w:asciiTheme="minorHAnsi" w:hAnsiTheme="minorHAnsi" w:cstheme="minorHAnsi"/>
          <w:b/>
          <w:szCs w:val="22"/>
          <w:u w:val="single"/>
        </w:rPr>
        <w:t>C</w:t>
      </w:r>
      <w:r w:rsidRPr="00321161">
        <w:rPr>
          <w:rFonts w:asciiTheme="minorHAnsi" w:hAnsiTheme="minorHAnsi" w:cstheme="minorHAnsi"/>
          <w:b/>
          <w:szCs w:val="22"/>
        </w:rPr>
        <w:t xml:space="preserve">ARDIAC </w:t>
      </w:r>
      <w:r w:rsidRPr="00321161">
        <w:rPr>
          <w:rFonts w:asciiTheme="minorHAnsi" w:hAnsiTheme="minorHAnsi" w:cstheme="minorHAnsi"/>
          <w:b/>
          <w:szCs w:val="22"/>
          <w:u w:val="single"/>
        </w:rPr>
        <w:t>E</w:t>
      </w:r>
      <w:r w:rsidR="00D20173" w:rsidRPr="00321161">
        <w:rPr>
          <w:rFonts w:asciiTheme="minorHAnsi" w:hAnsiTheme="minorHAnsi" w:cstheme="minorHAnsi"/>
          <w:b/>
          <w:szCs w:val="22"/>
        </w:rPr>
        <w:t>VENTS – which tool to use?</w:t>
      </w:r>
    </w:p>
    <w:p w14:paraId="013A60E2" w14:textId="77777777" w:rsidR="00D20173" w:rsidRPr="00321161" w:rsidRDefault="00D20173" w:rsidP="0048006B">
      <w:pPr>
        <w:pStyle w:val="ListParagraph"/>
        <w:widowControl/>
        <w:numPr>
          <w:ilvl w:val="0"/>
          <w:numId w:val="5"/>
        </w:numPr>
        <w:contextualSpacing/>
        <w:rPr>
          <w:rFonts w:cstheme="minorHAnsi"/>
          <w:b/>
        </w:rPr>
      </w:pPr>
      <w:r w:rsidRPr="00321161">
        <w:rPr>
          <w:rFonts w:cstheme="minorHAnsi"/>
          <w:shd w:val="clear" w:color="auto" w:fill="FFFFFF"/>
        </w:rPr>
        <w:t>It is reasonable to use any of the three surgical calculators (RCRI, MICA, or ACS-NSQIP) as part of your perioperative medicine evaluation [</w:t>
      </w:r>
      <w:hyperlink r:id="rId13" w:history="1">
        <w:r w:rsidRPr="00321161">
          <w:rPr>
            <w:rStyle w:val="Hyperlink"/>
            <w:rFonts w:cstheme="minorHAnsi"/>
            <w:shd w:val="clear" w:color="auto" w:fill="FFFFFF"/>
          </w:rPr>
          <w:t xml:space="preserve">Cohn Am J </w:t>
        </w:r>
        <w:proofErr w:type="spellStart"/>
        <w:r w:rsidRPr="00321161">
          <w:rPr>
            <w:rStyle w:val="Hyperlink"/>
            <w:rFonts w:cstheme="minorHAnsi"/>
            <w:shd w:val="clear" w:color="auto" w:fill="FFFFFF"/>
          </w:rPr>
          <w:t>Cardiol</w:t>
        </w:r>
        <w:proofErr w:type="spellEnd"/>
        <w:r w:rsidRPr="00321161">
          <w:rPr>
            <w:rStyle w:val="Hyperlink"/>
            <w:rFonts w:cstheme="minorHAnsi"/>
            <w:shd w:val="clear" w:color="auto" w:fill="FFFFFF"/>
          </w:rPr>
          <w:t xml:space="preserve"> 2018 – PMID 29126584</w:t>
        </w:r>
      </w:hyperlink>
      <w:r w:rsidRPr="00321161">
        <w:rPr>
          <w:rFonts w:cstheme="minorHAnsi"/>
          <w:shd w:val="clear" w:color="auto" w:fill="FFFFFF"/>
        </w:rPr>
        <w:t>]</w:t>
      </w:r>
    </w:p>
    <w:p w14:paraId="37A36032" w14:textId="77777777" w:rsidR="00D20173" w:rsidRPr="00321161" w:rsidRDefault="00D20173" w:rsidP="0048006B">
      <w:pPr>
        <w:pStyle w:val="ListParagraph"/>
        <w:widowControl/>
        <w:numPr>
          <w:ilvl w:val="0"/>
          <w:numId w:val="5"/>
        </w:numPr>
        <w:contextualSpacing/>
        <w:rPr>
          <w:rFonts w:cstheme="minorHAnsi"/>
          <w:b/>
        </w:rPr>
      </w:pPr>
      <w:r w:rsidRPr="00321161">
        <w:rPr>
          <w:rFonts w:cstheme="minorHAnsi"/>
          <w:shd w:val="clear" w:color="auto" w:fill="FFFFFF"/>
        </w:rPr>
        <w:t>use </w:t>
      </w:r>
      <w:hyperlink r:id="rId14" w:history="1">
        <w:r w:rsidRPr="00321161">
          <w:rPr>
            <w:rStyle w:val="Hyperlink"/>
            <w:rFonts w:cstheme="minorHAnsi"/>
            <w:shd w:val="clear" w:color="auto" w:fill="FFFFFF"/>
          </w:rPr>
          <w:t>ACS NSQIP surgical risk calculator</w:t>
        </w:r>
      </w:hyperlink>
      <w:r w:rsidRPr="00321161">
        <w:rPr>
          <w:rFonts w:cstheme="minorHAnsi"/>
          <w:shd w:val="clear" w:color="auto" w:fill="FFFFFF"/>
        </w:rPr>
        <w:t> for more medically complex patients. It predicts length of stay, the need for rehab, and risk of non-cardiac post-op complications, and more</w:t>
      </w:r>
    </w:p>
    <w:p w14:paraId="11AE2A72" w14:textId="77777777" w:rsidR="00D20173" w:rsidRPr="00321161" w:rsidRDefault="0099322D" w:rsidP="0048006B">
      <w:pPr>
        <w:pStyle w:val="ListParagraph"/>
        <w:widowControl/>
        <w:numPr>
          <w:ilvl w:val="0"/>
          <w:numId w:val="5"/>
        </w:numPr>
        <w:contextualSpacing/>
        <w:rPr>
          <w:rFonts w:cstheme="minorHAnsi"/>
          <w:b/>
        </w:rPr>
      </w:pPr>
      <w:hyperlink r:id="rId15" w:history="1">
        <w:r w:rsidR="00D20173" w:rsidRPr="00321161">
          <w:rPr>
            <w:rStyle w:val="Hyperlink"/>
            <w:rFonts w:cstheme="minorHAnsi"/>
            <w:shd w:val="clear" w:color="auto" w:fill="FFFFFF"/>
          </w:rPr>
          <w:t>The RCRI</w:t>
        </w:r>
      </w:hyperlink>
      <w:r w:rsidR="00D20173" w:rsidRPr="00321161">
        <w:rPr>
          <w:rFonts w:cstheme="minorHAnsi"/>
          <w:shd w:val="clear" w:color="auto" w:fill="FFFFFF"/>
        </w:rPr>
        <w:t> is the oldest and has been externally validated for predicting major adverse cardiac events. It may overestimate the risk for low risk surgical procedures and underestimate the risk for major vascular surgeries  [</w:t>
      </w:r>
      <w:hyperlink r:id="rId16" w:history="1">
        <w:r w:rsidR="00D20173" w:rsidRPr="00321161">
          <w:rPr>
            <w:rStyle w:val="Hyperlink"/>
            <w:rFonts w:cstheme="minorHAnsi"/>
            <w:shd w:val="clear" w:color="auto" w:fill="FFFFFF"/>
          </w:rPr>
          <w:t>Cohn Annals Int Med 2016 – PMID 27919097</w:t>
        </w:r>
      </w:hyperlink>
      <w:r w:rsidR="00D20173" w:rsidRPr="00321161">
        <w:rPr>
          <w:rFonts w:cstheme="minorHAnsi"/>
          <w:shd w:val="clear" w:color="auto" w:fill="FFFFFF"/>
        </w:rPr>
        <w:t>]</w:t>
      </w:r>
    </w:p>
    <w:p w14:paraId="619F12E8" w14:textId="77777777" w:rsidR="00D20173" w:rsidRPr="00321161" w:rsidRDefault="00D20173" w:rsidP="0048006B">
      <w:pPr>
        <w:pStyle w:val="ListParagraph"/>
        <w:widowControl/>
        <w:numPr>
          <w:ilvl w:val="0"/>
          <w:numId w:val="5"/>
        </w:numPr>
        <w:contextualSpacing/>
        <w:rPr>
          <w:rFonts w:cstheme="minorHAnsi"/>
          <w:b/>
        </w:rPr>
      </w:pPr>
      <w:r w:rsidRPr="00321161">
        <w:rPr>
          <w:rFonts w:cstheme="minorHAnsi"/>
          <w:shd w:val="clear" w:color="auto" w:fill="FFFFFF"/>
        </w:rPr>
        <w:t>“myocardial infarction or cardiac arrest” calculator aka </w:t>
      </w:r>
      <w:hyperlink r:id="rId17" w:history="1">
        <w:r w:rsidRPr="00321161">
          <w:rPr>
            <w:rStyle w:val="Hyperlink"/>
            <w:rFonts w:cstheme="minorHAnsi"/>
            <w:shd w:val="clear" w:color="auto" w:fill="FFFFFF"/>
          </w:rPr>
          <w:t>MICA (aka Gupta)</w:t>
        </w:r>
      </w:hyperlink>
      <w:r w:rsidRPr="00321161">
        <w:rPr>
          <w:rFonts w:cstheme="minorHAnsi"/>
          <w:shd w:val="clear" w:color="auto" w:fill="FFFFFF"/>
        </w:rPr>
        <w:t> may perform best at identifying high risk patients [</w:t>
      </w:r>
      <w:hyperlink r:id="rId18" w:history="1">
        <w:r w:rsidRPr="00321161">
          <w:rPr>
            <w:rStyle w:val="Hyperlink"/>
            <w:rFonts w:cstheme="minorHAnsi"/>
            <w:shd w:val="clear" w:color="auto" w:fill="FFFFFF"/>
          </w:rPr>
          <w:t xml:space="preserve">Cohn Am J </w:t>
        </w:r>
        <w:proofErr w:type="spellStart"/>
        <w:r w:rsidRPr="00321161">
          <w:rPr>
            <w:rStyle w:val="Hyperlink"/>
            <w:rFonts w:cstheme="minorHAnsi"/>
            <w:shd w:val="clear" w:color="auto" w:fill="FFFFFF"/>
          </w:rPr>
          <w:t>Cardiol</w:t>
        </w:r>
        <w:proofErr w:type="spellEnd"/>
        <w:r w:rsidRPr="00321161">
          <w:rPr>
            <w:rStyle w:val="Hyperlink"/>
            <w:rFonts w:cstheme="minorHAnsi"/>
            <w:shd w:val="clear" w:color="auto" w:fill="FFFFFF"/>
          </w:rPr>
          <w:t xml:space="preserve"> 2018 – PMID 29126584</w:t>
        </w:r>
      </w:hyperlink>
      <w:r w:rsidRPr="00321161">
        <w:rPr>
          <w:rFonts w:cstheme="minorHAnsi"/>
          <w:shd w:val="clear" w:color="auto" w:fill="FFFFFF"/>
        </w:rPr>
        <w:t>]</w:t>
      </w:r>
    </w:p>
    <w:p w14:paraId="2EA530AA" w14:textId="77777777" w:rsidR="00D20173" w:rsidRPr="00321161" w:rsidRDefault="00D20173" w:rsidP="00D54A98">
      <w:pPr>
        <w:pStyle w:val="PlainText"/>
        <w:rPr>
          <w:rFonts w:asciiTheme="minorHAnsi" w:hAnsiTheme="minorHAnsi" w:cstheme="minorHAnsi"/>
          <w:b/>
          <w:szCs w:val="22"/>
        </w:rPr>
      </w:pPr>
    </w:p>
    <w:p w14:paraId="1248B032" w14:textId="77777777" w:rsidR="00D54A98" w:rsidRPr="00321161" w:rsidRDefault="00925A5C" w:rsidP="00E42E4D">
      <w:pPr>
        <w:pStyle w:val="PlainText"/>
        <w:rPr>
          <w:rFonts w:asciiTheme="minorHAnsi" w:hAnsiTheme="minorHAnsi" w:cstheme="minorHAnsi"/>
          <w:b/>
          <w:szCs w:val="22"/>
        </w:rPr>
      </w:pPr>
      <w:r w:rsidRPr="00321161">
        <w:rPr>
          <w:rFonts w:asciiTheme="minorHAnsi" w:hAnsiTheme="minorHAnsi" w:cstheme="minorHAnsi"/>
          <w:b/>
          <w:szCs w:val="22"/>
        </w:rPr>
        <w:t>Revised Cardiac Risk Index</w:t>
      </w:r>
      <w:r w:rsidR="00D54A98" w:rsidRPr="00321161">
        <w:rPr>
          <w:rFonts w:asciiTheme="minorHAnsi" w:hAnsiTheme="minorHAnsi" w:cstheme="minorHAnsi"/>
          <w:b/>
          <w:szCs w:val="22"/>
        </w:rPr>
        <w:t>:</w:t>
      </w:r>
    </w:p>
    <w:p w14:paraId="099C17C1" w14:textId="77777777" w:rsidR="00D54A98" w:rsidRPr="00321161" w:rsidRDefault="00D20173" w:rsidP="00D20173">
      <w:pPr>
        <w:widowControl/>
        <w:autoSpaceDE w:val="0"/>
        <w:autoSpaceDN w:val="0"/>
        <w:adjustRightInd w:val="0"/>
        <w:rPr>
          <w:rFonts w:cstheme="minorHAnsi"/>
        </w:rPr>
      </w:pPr>
      <w:r w:rsidRPr="00321161">
        <w:rPr>
          <w:rFonts w:cstheme="minorHAnsi"/>
        </w:rPr>
        <w:t xml:space="preserve">- </w:t>
      </w:r>
      <w:r w:rsidR="00D54A98" w:rsidRPr="00321161">
        <w:rPr>
          <w:rFonts w:cstheme="minorHAnsi"/>
        </w:rPr>
        <w:t>RCRI – six factors</w:t>
      </w:r>
      <w:r w:rsidR="004A15BB" w:rsidRPr="00321161">
        <w:rPr>
          <w:rFonts w:cstheme="minorHAnsi"/>
        </w:rPr>
        <w:t xml:space="preserve">: </w:t>
      </w:r>
      <w:proofErr w:type="spellStart"/>
      <w:r w:rsidR="004A15BB" w:rsidRPr="00321161">
        <w:rPr>
          <w:rFonts w:cstheme="minorHAnsi"/>
        </w:rPr>
        <w:t>creat</w:t>
      </w:r>
      <w:proofErr w:type="spellEnd"/>
      <w:r w:rsidR="004A15BB" w:rsidRPr="00321161">
        <w:rPr>
          <w:rFonts w:cstheme="minorHAnsi"/>
        </w:rPr>
        <w:t>&gt;2; insulin requiring DM;</w:t>
      </w:r>
      <w:r w:rsidR="00D54A98" w:rsidRPr="00321161">
        <w:rPr>
          <w:rFonts w:cstheme="minorHAnsi"/>
        </w:rPr>
        <w:t xml:space="preserve"> </w:t>
      </w:r>
      <w:r w:rsidR="004A15BB" w:rsidRPr="00321161">
        <w:rPr>
          <w:rFonts w:cstheme="minorHAnsi"/>
        </w:rPr>
        <w:t xml:space="preserve">Surgery: </w:t>
      </w:r>
      <w:r w:rsidR="00D54A98" w:rsidRPr="00321161">
        <w:rPr>
          <w:rFonts w:cstheme="minorHAnsi"/>
        </w:rPr>
        <w:t>supra</w:t>
      </w:r>
      <w:r w:rsidR="004A15BB" w:rsidRPr="00321161">
        <w:rPr>
          <w:rFonts w:cstheme="minorHAnsi"/>
        </w:rPr>
        <w:t>-</w:t>
      </w:r>
      <w:r w:rsidR="00D54A98" w:rsidRPr="00321161">
        <w:rPr>
          <w:rFonts w:cstheme="minorHAnsi"/>
        </w:rPr>
        <w:t>inguinal vascular, intraperito</w:t>
      </w:r>
      <w:r w:rsidR="004A15BB" w:rsidRPr="00321161">
        <w:rPr>
          <w:rFonts w:cstheme="minorHAnsi"/>
        </w:rPr>
        <w:t>neal, or intrathoracic;</w:t>
      </w:r>
      <w:r w:rsidR="00D54A98" w:rsidRPr="00321161">
        <w:rPr>
          <w:rFonts w:cstheme="minorHAnsi"/>
        </w:rPr>
        <w:t xml:space="preserve">  </w:t>
      </w:r>
      <w:r w:rsidR="000C6785" w:rsidRPr="00321161">
        <w:rPr>
          <w:rFonts w:cstheme="minorHAnsi"/>
        </w:rPr>
        <w:t>compensated or prior heart failure</w:t>
      </w:r>
      <w:r w:rsidR="004A15BB" w:rsidRPr="00321161">
        <w:rPr>
          <w:rFonts w:cstheme="minorHAnsi"/>
        </w:rPr>
        <w:t xml:space="preserve">; </w:t>
      </w:r>
      <w:r w:rsidR="00D54A98" w:rsidRPr="00321161">
        <w:rPr>
          <w:rFonts w:cstheme="minorHAnsi"/>
        </w:rPr>
        <w:t xml:space="preserve">history of </w:t>
      </w:r>
      <w:r w:rsidR="000C6785" w:rsidRPr="00321161">
        <w:rPr>
          <w:rFonts w:cstheme="minorHAnsi"/>
        </w:rPr>
        <w:t>cere</w:t>
      </w:r>
      <w:r w:rsidR="003603BB" w:rsidRPr="00321161">
        <w:rPr>
          <w:rFonts w:cstheme="minorHAnsi"/>
        </w:rPr>
        <w:t>bro</w:t>
      </w:r>
      <w:r w:rsidR="000C6785" w:rsidRPr="00321161">
        <w:rPr>
          <w:rFonts w:cstheme="minorHAnsi"/>
        </w:rPr>
        <w:t>vascular disease</w:t>
      </w:r>
      <w:r w:rsidR="004A15BB" w:rsidRPr="00321161">
        <w:rPr>
          <w:rFonts w:cstheme="minorHAnsi"/>
        </w:rPr>
        <w:t xml:space="preserve">; </w:t>
      </w:r>
      <w:r w:rsidR="00D54A98" w:rsidRPr="00321161">
        <w:rPr>
          <w:rFonts w:cstheme="minorHAnsi"/>
        </w:rPr>
        <w:t xml:space="preserve"> </w:t>
      </w:r>
      <w:r w:rsidR="000C6785" w:rsidRPr="00321161">
        <w:rPr>
          <w:rFonts w:cstheme="minorHAnsi"/>
        </w:rPr>
        <w:t xml:space="preserve">history of </w:t>
      </w:r>
      <w:r w:rsidR="00D54A98" w:rsidRPr="00321161">
        <w:rPr>
          <w:rFonts w:cstheme="minorHAnsi"/>
        </w:rPr>
        <w:t>ischemic heart disease</w:t>
      </w:r>
    </w:p>
    <w:p w14:paraId="4447F352" w14:textId="77777777" w:rsidR="00D54A98" w:rsidRPr="00321161" w:rsidRDefault="00D20173" w:rsidP="00D20173">
      <w:pPr>
        <w:widowControl/>
        <w:autoSpaceDE w:val="0"/>
        <w:autoSpaceDN w:val="0"/>
        <w:adjustRightInd w:val="0"/>
        <w:rPr>
          <w:rFonts w:cstheme="minorHAnsi"/>
        </w:rPr>
      </w:pPr>
      <w:r w:rsidRPr="00321161">
        <w:rPr>
          <w:rFonts w:cstheme="minorHAnsi"/>
        </w:rPr>
        <w:t xml:space="preserve">- </w:t>
      </w:r>
      <w:r w:rsidR="00D54A98" w:rsidRPr="00321161">
        <w:rPr>
          <w:rFonts w:cstheme="minorHAnsi"/>
        </w:rPr>
        <w:t xml:space="preserve">A patient with 0 or 1 predictor(s) of risk </w:t>
      </w:r>
      <w:r w:rsidR="00925A5C" w:rsidRPr="00321161">
        <w:rPr>
          <w:rFonts w:cstheme="minorHAnsi"/>
        </w:rPr>
        <w:t>has</w:t>
      </w:r>
      <w:r w:rsidR="00D54A98" w:rsidRPr="00321161">
        <w:rPr>
          <w:rFonts w:cstheme="minorHAnsi"/>
        </w:rPr>
        <w:t xml:space="preserve"> a low risk of MACE</w:t>
      </w:r>
      <w:r w:rsidR="000C6785" w:rsidRPr="00321161">
        <w:rPr>
          <w:rFonts w:cstheme="minorHAnsi"/>
        </w:rPr>
        <w:t xml:space="preserve">, </w:t>
      </w:r>
      <w:r w:rsidR="004A15BB" w:rsidRPr="00321161">
        <w:rPr>
          <w:rFonts w:cstheme="minorHAnsi"/>
        </w:rPr>
        <w:t>0.4% TO 0.9</w:t>
      </w:r>
      <w:r w:rsidR="000C6785" w:rsidRPr="00321161">
        <w:rPr>
          <w:rFonts w:cstheme="minorHAnsi"/>
        </w:rPr>
        <w:t>%</w:t>
      </w:r>
      <w:r w:rsidR="00D54A98" w:rsidRPr="00321161">
        <w:rPr>
          <w:rFonts w:cstheme="minorHAnsi"/>
        </w:rPr>
        <w:t xml:space="preserve">. </w:t>
      </w:r>
      <w:r w:rsidR="00925A5C" w:rsidRPr="00321161">
        <w:rPr>
          <w:rFonts w:cstheme="minorHAnsi"/>
        </w:rPr>
        <w:t>A patient</w:t>
      </w:r>
      <w:r w:rsidR="00D54A98" w:rsidRPr="00321161">
        <w:rPr>
          <w:rFonts w:cstheme="minorHAnsi"/>
        </w:rPr>
        <w:t xml:space="preserve"> with ≥2 predictors of risk </w:t>
      </w:r>
      <w:r w:rsidR="004A15BB" w:rsidRPr="00321161">
        <w:rPr>
          <w:rFonts w:cstheme="minorHAnsi"/>
        </w:rPr>
        <w:t>has</w:t>
      </w:r>
    </w:p>
    <w:p w14:paraId="174E7113" w14:textId="77777777" w:rsidR="00D54A98" w:rsidRPr="00321161" w:rsidRDefault="00D54A98" w:rsidP="00D20173">
      <w:pPr>
        <w:widowControl/>
        <w:autoSpaceDE w:val="0"/>
        <w:autoSpaceDN w:val="0"/>
        <w:adjustRightInd w:val="0"/>
        <w:rPr>
          <w:rFonts w:cstheme="minorHAnsi"/>
        </w:rPr>
      </w:pPr>
      <w:r w:rsidRPr="00321161">
        <w:rPr>
          <w:rFonts w:cstheme="minorHAnsi"/>
        </w:rPr>
        <w:t>elevated risk.</w:t>
      </w:r>
    </w:p>
    <w:p w14:paraId="3754A90A" w14:textId="77777777" w:rsidR="00925A5C" w:rsidRPr="00321161" w:rsidRDefault="00D20173" w:rsidP="00D20173">
      <w:pPr>
        <w:widowControl/>
        <w:autoSpaceDE w:val="0"/>
        <w:autoSpaceDN w:val="0"/>
        <w:adjustRightInd w:val="0"/>
        <w:rPr>
          <w:rFonts w:cstheme="minorHAnsi"/>
        </w:rPr>
      </w:pPr>
      <w:r w:rsidRPr="00321161">
        <w:rPr>
          <w:rFonts w:cstheme="minorHAnsi"/>
        </w:rPr>
        <w:t xml:space="preserve">- </w:t>
      </w:r>
      <w:r w:rsidR="00614D1A" w:rsidRPr="00321161">
        <w:rPr>
          <w:rFonts w:cstheme="minorHAnsi"/>
        </w:rPr>
        <w:t xml:space="preserve">Outcome reported: Risk of </w:t>
      </w:r>
      <w:r w:rsidR="0076196C" w:rsidRPr="00321161">
        <w:rPr>
          <w:rFonts w:cstheme="minorHAnsi"/>
          <w:u w:val="single"/>
        </w:rPr>
        <w:t>m</w:t>
      </w:r>
      <w:r w:rsidR="0076196C" w:rsidRPr="00321161">
        <w:rPr>
          <w:rFonts w:cstheme="minorHAnsi"/>
        </w:rPr>
        <w:t xml:space="preserve">ajor </w:t>
      </w:r>
      <w:r w:rsidR="0076196C" w:rsidRPr="00321161">
        <w:rPr>
          <w:rFonts w:cstheme="minorHAnsi"/>
          <w:u w:val="single"/>
        </w:rPr>
        <w:t>a</w:t>
      </w:r>
      <w:r w:rsidR="0076196C" w:rsidRPr="00321161">
        <w:rPr>
          <w:rFonts w:cstheme="minorHAnsi"/>
        </w:rPr>
        <w:t xml:space="preserve">dverse </w:t>
      </w:r>
      <w:r w:rsidR="0076196C" w:rsidRPr="00321161">
        <w:rPr>
          <w:rFonts w:cstheme="minorHAnsi"/>
          <w:u w:val="single"/>
        </w:rPr>
        <w:t>c</w:t>
      </w:r>
      <w:r w:rsidR="0076196C" w:rsidRPr="00321161">
        <w:rPr>
          <w:rFonts w:cstheme="minorHAnsi"/>
        </w:rPr>
        <w:t xml:space="preserve">ardiac </w:t>
      </w:r>
      <w:r w:rsidR="0076196C" w:rsidRPr="00321161">
        <w:rPr>
          <w:rFonts w:cstheme="minorHAnsi"/>
          <w:u w:val="single"/>
        </w:rPr>
        <w:t>e</w:t>
      </w:r>
      <w:r w:rsidR="0076196C" w:rsidRPr="00321161">
        <w:rPr>
          <w:rFonts w:cstheme="minorHAnsi"/>
        </w:rPr>
        <w:t>vents.</w:t>
      </w:r>
    </w:p>
    <w:p w14:paraId="45E5B4E2" w14:textId="77777777" w:rsidR="00925A5C" w:rsidRPr="00321161" w:rsidRDefault="00D20173" w:rsidP="00D20173">
      <w:pPr>
        <w:widowControl/>
        <w:autoSpaceDE w:val="0"/>
        <w:autoSpaceDN w:val="0"/>
        <w:adjustRightInd w:val="0"/>
        <w:rPr>
          <w:rFonts w:cstheme="minorHAnsi"/>
        </w:rPr>
      </w:pPr>
      <w:r w:rsidRPr="00321161">
        <w:rPr>
          <w:rFonts w:cstheme="minorHAnsi"/>
        </w:rPr>
        <w:t xml:space="preserve">- </w:t>
      </w:r>
      <w:r w:rsidR="00925A5C" w:rsidRPr="00321161">
        <w:rPr>
          <w:rFonts w:cstheme="minorHAnsi"/>
        </w:rPr>
        <w:t xml:space="preserve">Online: </w:t>
      </w:r>
      <w:hyperlink r:id="rId19" w:history="1">
        <w:r w:rsidR="00925A5C" w:rsidRPr="00321161">
          <w:rPr>
            <w:rStyle w:val="Hyperlink"/>
            <w:rFonts w:cstheme="minorHAnsi"/>
          </w:rPr>
          <w:t>http://www.mdcalc.com/revised-cardiac-risk-index-for-pre-operative-risk/</w:t>
        </w:r>
      </w:hyperlink>
    </w:p>
    <w:p w14:paraId="18590A2F" w14:textId="77777777" w:rsidR="00925A5C" w:rsidRPr="00321161" w:rsidRDefault="00925A5C" w:rsidP="00D20173">
      <w:pPr>
        <w:widowControl/>
        <w:autoSpaceDE w:val="0"/>
        <w:autoSpaceDN w:val="0"/>
        <w:adjustRightInd w:val="0"/>
        <w:rPr>
          <w:rFonts w:cstheme="minorHAnsi"/>
        </w:rPr>
      </w:pPr>
    </w:p>
    <w:p w14:paraId="2AE87CE0" w14:textId="77777777" w:rsidR="004A15BB" w:rsidRPr="00321161" w:rsidRDefault="00614D1A" w:rsidP="00614D1A">
      <w:pPr>
        <w:pStyle w:val="PlainText"/>
        <w:rPr>
          <w:rFonts w:asciiTheme="minorHAnsi" w:hAnsiTheme="minorHAnsi" w:cstheme="minorHAnsi"/>
          <w:b/>
          <w:szCs w:val="22"/>
        </w:rPr>
      </w:pPr>
      <w:r w:rsidRPr="00321161">
        <w:rPr>
          <w:rFonts w:asciiTheme="minorHAnsi" w:hAnsiTheme="minorHAnsi" w:cstheme="minorHAnsi"/>
          <w:b/>
          <w:szCs w:val="22"/>
        </w:rPr>
        <w:t>ACS (NSQIP) Surgical Risk Calculator:</w:t>
      </w:r>
    </w:p>
    <w:p w14:paraId="340B6203" w14:textId="77777777" w:rsidR="00377687" w:rsidRPr="00321161" w:rsidRDefault="00D20173" w:rsidP="00D20173">
      <w:pPr>
        <w:widowControl/>
        <w:autoSpaceDE w:val="0"/>
        <w:autoSpaceDN w:val="0"/>
        <w:adjustRightInd w:val="0"/>
        <w:rPr>
          <w:rFonts w:cstheme="minorHAnsi"/>
        </w:rPr>
      </w:pPr>
      <w:r w:rsidRPr="00321161">
        <w:rPr>
          <w:rFonts w:cstheme="minorHAnsi"/>
        </w:rPr>
        <w:t xml:space="preserve">- </w:t>
      </w:r>
      <w:r w:rsidR="00377687" w:rsidRPr="00321161">
        <w:rPr>
          <w:rFonts w:cstheme="minorHAnsi"/>
        </w:rPr>
        <w:t xml:space="preserve">Allows you to specify exact </w:t>
      </w:r>
      <w:r w:rsidRPr="00321161">
        <w:rPr>
          <w:rFonts w:cstheme="minorHAnsi"/>
        </w:rPr>
        <w:t>procedure</w:t>
      </w:r>
    </w:p>
    <w:p w14:paraId="33BBCF41" w14:textId="77777777" w:rsidR="00377687" w:rsidRPr="00321161" w:rsidRDefault="00D20173" w:rsidP="00D20173">
      <w:pPr>
        <w:widowControl/>
        <w:autoSpaceDE w:val="0"/>
        <w:autoSpaceDN w:val="0"/>
        <w:adjustRightInd w:val="0"/>
        <w:rPr>
          <w:rFonts w:cstheme="minorHAnsi"/>
        </w:rPr>
      </w:pPr>
      <w:r w:rsidRPr="00321161">
        <w:rPr>
          <w:rFonts w:cstheme="minorHAnsi"/>
        </w:rPr>
        <w:t xml:space="preserve">- </w:t>
      </w:r>
      <w:r w:rsidR="00377687" w:rsidRPr="00321161">
        <w:rPr>
          <w:rFonts w:cstheme="minorHAnsi"/>
        </w:rPr>
        <w:t>Helpful for high risk pts who are undergoing low risk procedures (</w:t>
      </w:r>
      <w:proofErr w:type="spellStart"/>
      <w:r w:rsidR="00377687" w:rsidRPr="00321161">
        <w:rPr>
          <w:rFonts w:cstheme="minorHAnsi"/>
        </w:rPr>
        <w:t>eg.</w:t>
      </w:r>
      <w:proofErr w:type="spellEnd"/>
      <w:r w:rsidR="00377687" w:rsidRPr="00321161">
        <w:rPr>
          <w:rFonts w:cstheme="minorHAnsi"/>
        </w:rPr>
        <w:t xml:space="preserve"> Patient on dialysis with FEV1 of 0.7 who is undergoing cataract surgery)</w:t>
      </w:r>
    </w:p>
    <w:p w14:paraId="470AB300" w14:textId="77777777" w:rsidR="00377687" w:rsidRPr="00321161" w:rsidRDefault="00D20173" w:rsidP="00D20173">
      <w:pPr>
        <w:widowControl/>
        <w:autoSpaceDE w:val="0"/>
        <w:autoSpaceDN w:val="0"/>
        <w:adjustRightInd w:val="0"/>
        <w:rPr>
          <w:rFonts w:cstheme="minorHAnsi"/>
        </w:rPr>
      </w:pPr>
      <w:r w:rsidRPr="00321161">
        <w:rPr>
          <w:rFonts w:cstheme="minorHAnsi"/>
        </w:rPr>
        <w:t xml:space="preserve">- </w:t>
      </w:r>
      <w:r w:rsidR="00377687" w:rsidRPr="00321161">
        <w:rPr>
          <w:rFonts w:cstheme="minorHAnsi"/>
        </w:rPr>
        <w:t>Helpful for patients with significant non-cardiac morbidities, for example, severe COPD</w:t>
      </w:r>
    </w:p>
    <w:p w14:paraId="0081DE4C" w14:textId="77777777" w:rsidR="004A15BB" w:rsidRPr="00321161" w:rsidRDefault="00D20173" w:rsidP="00D20173">
      <w:pPr>
        <w:widowControl/>
        <w:autoSpaceDE w:val="0"/>
        <w:autoSpaceDN w:val="0"/>
        <w:adjustRightInd w:val="0"/>
        <w:rPr>
          <w:rFonts w:cstheme="minorHAnsi"/>
        </w:rPr>
      </w:pPr>
      <w:r w:rsidRPr="00321161">
        <w:rPr>
          <w:rFonts w:cstheme="minorHAnsi"/>
        </w:rPr>
        <w:t xml:space="preserve">- </w:t>
      </w:r>
      <w:r w:rsidR="0076196C" w:rsidRPr="00321161">
        <w:rPr>
          <w:rFonts w:cstheme="minorHAnsi"/>
        </w:rPr>
        <w:t>Outcomes reported: Risk of</w:t>
      </w:r>
      <w:r w:rsidRPr="00321161">
        <w:rPr>
          <w:rFonts w:cstheme="minorHAnsi"/>
        </w:rPr>
        <w:t xml:space="preserve"> major adverse cardiac events (</w:t>
      </w:r>
      <w:r w:rsidR="0076196C" w:rsidRPr="00321161">
        <w:rPr>
          <w:rFonts w:cstheme="minorHAnsi"/>
        </w:rPr>
        <w:t>called “cardiac complication”</w:t>
      </w:r>
      <w:r w:rsidR="00377687" w:rsidRPr="00321161">
        <w:rPr>
          <w:rFonts w:cstheme="minorHAnsi"/>
        </w:rPr>
        <w:t xml:space="preserve"> – this is the same as the risk of  MACE generated by RCRI </w:t>
      </w:r>
      <w:r w:rsidR="0076196C" w:rsidRPr="00321161">
        <w:rPr>
          <w:rFonts w:cstheme="minorHAnsi"/>
        </w:rPr>
        <w:t>) and multiple others, ranging from wound infection to death – see the web site.</w:t>
      </w:r>
    </w:p>
    <w:p w14:paraId="1139AE2D" w14:textId="77777777" w:rsidR="00D54A98" w:rsidRPr="00321161" w:rsidRDefault="00D20173" w:rsidP="00D54A98">
      <w:pPr>
        <w:pStyle w:val="PlainText"/>
        <w:rPr>
          <w:rFonts w:asciiTheme="minorHAnsi" w:hAnsiTheme="minorHAnsi" w:cstheme="minorHAnsi"/>
          <w:szCs w:val="22"/>
        </w:rPr>
      </w:pPr>
      <w:r w:rsidRPr="00321161">
        <w:rPr>
          <w:rFonts w:asciiTheme="minorHAnsi" w:hAnsiTheme="minorHAnsi" w:cstheme="minorHAnsi"/>
          <w:szCs w:val="22"/>
        </w:rPr>
        <w:t>- Access</w:t>
      </w:r>
      <w:r w:rsidR="00377687" w:rsidRPr="00321161">
        <w:rPr>
          <w:rFonts w:asciiTheme="minorHAnsi" w:hAnsiTheme="minorHAnsi" w:cstheme="minorHAnsi"/>
          <w:szCs w:val="22"/>
        </w:rPr>
        <w:t xml:space="preserve"> it by searching for “NSQIP risk calculator” or  </w:t>
      </w:r>
      <w:r w:rsidR="00377687" w:rsidRPr="00321161">
        <w:rPr>
          <w:rStyle w:val="Hyperlink"/>
          <w:rFonts w:asciiTheme="minorHAnsi" w:hAnsiTheme="minorHAnsi" w:cstheme="minorHAnsi"/>
          <w:szCs w:val="22"/>
        </w:rPr>
        <w:t>http://riskcalculator.facs.org/RiskCalculator/index.jsp</w:t>
      </w:r>
    </w:p>
    <w:p w14:paraId="6CDBC066" w14:textId="77777777" w:rsidR="002533F1" w:rsidRPr="00321161" w:rsidRDefault="002533F1">
      <w:pPr>
        <w:rPr>
          <w:rFonts w:cstheme="minorHAnsi"/>
        </w:rPr>
      </w:pPr>
    </w:p>
    <w:p w14:paraId="4570FC68" w14:textId="77777777" w:rsidR="00AF2500" w:rsidRPr="00321161" w:rsidRDefault="00AF2500">
      <w:pPr>
        <w:rPr>
          <w:rFonts w:cstheme="minorHAnsi"/>
        </w:rPr>
      </w:pPr>
    </w:p>
    <w:p w14:paraId="1A9000DE" w14:textId="77777777" w:rsidR="002533F1" w:rsidRPr="00321161" w:rsidRDefault="002533F1" w:rsidP="002533F1">
      <w:pPr>
        <w:rPr>
          <w:rFonts w:cstheme="minorHAnsi"/>
          <w:b/>
          <w:bCs/>
        </w:rPr>
      </w:pPr>
      <w:r w:rsidRPr="00321161">
        <w:rPr>
          <w:rFonts w:cstheme="minorHAnsi"/>
          <w:b/>
          <w:bCs/>
        </w:rPr>
        <w:t xml:space="preserve">WHEN TO CONSIDER PREOPERATIVE CARDIAC STRESS TESTING? </w:t>
      </w:r>
    </w:p>
    <w:p w14:paraId="217E0B62" w14:textId="77777777" w:rsidR="002533F1" w:rsidRPr="00321161" w:rsidRDefault="002533F1" w:rsidP="0048006B">
      <w:pPr>
        <w:pStyle w:val="ListParagraph"/>
        <w:widowControl/>
        <w:numPr>
          <w:ilvl w:val="0"/>
          <w:numId w:val="7"/>
        </w:numPr>
        <w:ind w:left="360"/>
        <w:contextualSpacing/>
        <w:rPr>
          <w:rFonts w:cstheme="minorHAnsi"/>
          <w:b/>
          <w:bCs/>
        </w:rPr>
      </w:pPr>
      <w:r w:rsidRPr="00321161">
        <w:rPr>
          <w:rFonts w:cstheme="minorHAnsi"/>
          <w:shd w:val="clear" w:color="auto" w:fill="FFFFFF"/>
        </w:rPr>
        <w:t>In general, preoperative stress testing is NOT recommended for asymptomatic patients [</w:t>
      </w:r>
      <w:hyperlink r:id="rId20" w:history="1">
        <w:r w:rsidRPr="00321161">
          <w:rPr>
            <w:rStyle w:val="Hyperlink"/>
            <w:rFonts w:cstheme="minorHAnsi"/>
            <w:shd w:val="clear" w:color="auto" w:fill="FFFFFF"/>
          </w:rPr>
          <w:t>Cohn Annals Int Med 2016</w:t>
        </w:r>
      </w:hyperlink>
      <w:r w:rsidRPr="00321161">
        <w:rPr>
          <w:rFonts w:cstheme="minorHAnsi"/>
          <w:shd w:val="clear" w:color="auto" w:fill="FFFFFF"/>
        </w:rPr>
        <w:t>]. It’s warranted ONLY if needed to work up a patient’s symptoms (i.e. you would have ordered it even absent a plan to pursue surgery).</w:t>
      </w:r>
    </w:p>
    <w:p w14:paraId="7B87740F" w14:textId="77777777" w:rsidR="002533F1" w:rsidRPr="00321161" w:rsidRDefault="002533F1" w:rsidP="0048006B">
      <w:pPr>
        <w:pStyle w:val="ListParagraph"/>
        <w:widowControl/>
        <w:numPr>
          <w:ilvl w:val="0"/>
          <w:numId w:val="7"/>
        </w:numPr>
        <w:ind w:left="360"/>
        <w:contextualSpacing/>
        <w:rPr>
          <w:rFonts w:cstheme="minorHAnsi"/>
          <w:u w:val="single"/>
        </w:rPr>
      </w:pPr>
      <w:r w:rsidRPr="00321161">
        <w:rPr>
          <w:rFonts w:cstheme="minorHAnsi"/>
        </w:rPr>
        <w:t xml:space="preserve">Indications for noninvasive cardiac testing are generally the same for patients undergoing surgery as for those who are not. Patients with worrisome symptoms should be evaluated for cardiac ischemia, usually with cardiac stress testing, but evaluation is usually unnecessary in patients with chronic stable angina.  The previous version of these ACC/AHA guidelines classified patients in the highest-risk group when they had an active cardiac condition, such as </w:t>
      </w:r>
      <w:r w:rsidRPr="00321161">
        <w:rPr>
          <w:rFonts w:cstheme="minorHAnsi"/>
        </w:rPr>
        <w:lastRenderedPageBreak/>
        <w:t>unstable angina, decompensated heart failure, uncontrolled arrhythmias, severe valvular disease, or recent percutaneous coronary intervention. The latest guidelines combine clinical and procedural risk using one of three tools to estimate whether a patient is at low (&lt;1%) or elevated (≥1%) risk for postoperative cardiac complications. The tools recommended by the guidelines include the Revised Cardiac Risk Index, the American College of Surgeons National Surgical Quality Improvement Program risk calculator, or the myocardial infarction (MI) or cardiac arrest (MICA) tool www.surgicalriskcalculator.com/miorcardiac arrest). Patients who are deemed to be at low risk (&lt;1% risk of cardiac complications) may proceed to surgery without preoperative cardiac testing. Likewise, patients with elevated risk (</w:t>
      </w:r>
      <w:r w:rsidRPr="00321161">
        <w:rPr>
          <w:rFonts w:cstheme="minorHAnsi"/>
          <w:u w:val="single"/>
        </w:rPr>
        <w:t>&gt;</w:t>
      </w:r>
      <w:r w:rsidRPr="00321161">
        <w:rPr>
          <w:rFonts w:cstheme="minorHAnsi"/>
        </w:rPr>
        <w:t xml:space="preserve">1% risk of cardiac complications) who have good exercise capacity also do not need further preoperative cardiac testing before a low- or intermediate-risk procedure. </w:t>
      </w:r>
      <w:r w:rsidRPr="00321161">
        <w:rPr>
          <w:rFonts w:cstheme="minorHAnsi"/>
          <w:u w:val="single"/>
        </w:rPr>
        <w:t>Patients who are at elevated cardiac risk who have poor functional status may be considered for noninvasive testing before surgery if the results are likely to change management.</w:t>
      </w:r>
    </w:p>
    <w:p w14:paraId="167C4BE7" w14:textId="77777777" w:rsidR="002533F1" w:rsidRPr="00321161" w:rsidRDefault="002533F1" w:rsidP="0048006B">
      <w:pPr>
        <w:widowControl/>
        <w:numPr>
          <w:ilvl w:val="0"/>
          <w:numId w:val="6"/>
        </w:numPr>
        <w:shd w:val="clear" w:color="auto" w:fill="FFFFFF"/>
        <w:ind w:left="360"/>
        <w:rPr>
          <w:rFonts w:cstheme="minorHAnsi"/>
        </w:rPr>
      </w:pPr>
      <w:r w:rsidRPr="00321161">
        <w:rPr>
          <w:rFonts w:cstheme="minorHAnsi"/>
        </w:rPr>
        <w:t>While </w:t>
      </w:r>
      <w:r w:rsidRPr="00321161">
        <w:rPr>
          <w:rStyle w:val="Strong"/>
          <w:rFonts w:cstheme="minorHAnsi"/>
          <w:sz w:val="22"/>
          <w:szCs w:val="22"/>
        </w:rPr>
        <w:t>preoperative coronary revascularization</w:t>
      </w:r>
      <w:r w:rsidRPr="00321161">
        <w:rPr>
          <w:rFonts w:cstheme="minorHAnsi"/>
        </w:rPr>
        <w:t> does not seem to prevent postoperative cardiac events or death [</w:t>
      </w:r>
      <w:hyperlink r:id="rId21" w:history="1">
        <w:r w:rsidRPr="00321161">
          <w:rPr>
            <w:rStyle w:val="Hyperlink"/>
            <w:rFonts w:cstheme="minorHAnsi"/>
          </w:rPr>
          <w:t>Cohn Annals Int Med 2016</w:t>
        </w:r>
      </w:hyperlink>
      <w:r w:rsidRPr="00321161">
        <w:rPr>
          <w:rFonts w:cstheme="minorHAnsi"/>
          <w:b/>
        </w:rPr>
        <w:t>], </w:t>
      </w:r>
      <w:r w:rsidRPr="00321161">
        <w:rPr>
          <w:rStyle w:val="Strong"/>
          <w:rFonts w:cstheme="minorHAnsi"/>
          <w:sz w:val="22"/>
          <w:szCs w:val="22"/>
        </w:rPr>
        <w:t>preoperative stress testing</w:t>
      </w:r>
      <w:r w:rsidRPr="00321161">
        <w:rPr>
          <w:rFonts w:cstheme="minorHAnsi"/>
        </w:rPr>
        <w:t> may inform perioperative medical and surgical management for select patients.</w:t>
      </w:r>
    </w:p>
    <w:p w14:paraId="3978987D" w14:textId="77777777" w:rsidR="002533F1" w:rsidRPr="00321161" w:rsidRDefault="002533F1" w:rsidP="0048006B">
      <w:pPr>
        <w:widowControl/>
        <w:numPr>
          <w:ilvl w:val="0"/>
          <w:numId w:val="6"/>
        </w:numPr>
        <w:shd w:val="clear" w:color="auto" w:fill="FFFFFF"/>
        <w:ind w:left="360"/>
        <w:rPr>
          <w:rStyle w:val="Strong"/>
          <w:rFonts w:cstheme="minorHAnsi"/>
          <w:b w:val="0"/>
          <w:bCs w:val="0"/>
          <w:sz w:val="22"/>
          <w:szCs w:val="22"/>
        </w:rPr>
      </w:pPr>
      <w:r w:rsidRPr="00321161">
        <w:rPr>
          <w:rFonts w:cstheme="minorHAnsi"/>
          <w:shd w:val="clear" w:color="auto" w:fill="FFFFFF"/>
        </w:rPr>
        <w:t>preoperative revascularization was not shown to improve mortality in patients with stable angina (</w:t>
      </w:r>
      <w:hyperlink r:id="rId22" w:history="1">
        <w:r w:rsidRPr="00321161">
          <w:rPr>
            <w:rStyle w:val="Hyperlink"/>
            <w:rFonts w:cstheme="minorHAnsi"/>
            <w:shd w:val="clear" w:color="auto" w:fill="FFFFFF"/>
          </w:rPr>
          <w:t>The CARP trial – NEJM 2004l</w:t>
        </w:r>
      </w:hyperlink>
      <w:r w:rsidRPr="00321161">
        <w:rPr>
          <w:rFonts w:cstheme="minorHAnsi"/>
          <w:shd w:val="clear" w:color="auto" w:fill="FFFFFF"/>
        </w:rPr>
        <w:t>). Similarly, in patients with positive dobutamine stress echocardiography, revascularization did not lower the rate of postoperative MI or death at 30 days or 1 year (</w:t>
      </w:r>
      <w:hyperlink r:id="rId23" w:history="1">
        <w:r w:rsidRPr="00321161">
          <w:rPr>
            <w:rStyle w:val="Hyperlink"/>
            <w:rFonts w:cstheme="minorHAnsi"/>
            <w:shd w:val="clear" w:color="auto" w:fill="FFFFFF"/>
          </w:rPr>
          <w:t>The DECREASE V trial – PMID: 17466225</w:t>
        </w:r>
      </w:hyperlink>
      <w:r w:rsidRPr="00321161">
        <w:rPr>
          <w:rFonts w:cstheme="minorHAnsi"/>
          <w:shd w:val="clear" w:color="auto" w:fill="FFFFFF"/>
        </w:rPr>
        <w:t>).  —</w:t>
      </w:r>
      <w:hyperlink r:id="rId24" w:history="1">
        <w:r w:rsidRPr="00321161">
          <w:rPr>
            <w:rStyle w:val="Hyperlink"/>
            <w:rFonts w:cstheme="minorHAnsi"/>
            <w:shd w:val="clear" w:color="auto" w:fill="FFFFFF"/>
          </w:rPr>
          <w:t>Cohn SL. In the Clinic: Preoperative Evaluation for Noncardiac Surgery. Annals Int Med. Dec 2016. doi:10.7326/AITC201612060</w:t>
        </w:r>
      </w:hyperlink>
      <w:r w:rsidRPr="00321161">
        <w:rPr>
          <w:rFonts w:cstheme="minorHAnsi"/>
        </w:rPr>
        <w:t>….</w:t>
      </w:r>
      <w:r w:rsidRPr="00321161">
        <w:rPr>
          <w:rStyle w:val="Strong"/>
          <w:rFonts w:cstheme="minorHAnsi"/>
          <w:sz w:val="22"/>
          <w:szCs w:val="22"/>
        </w:rPr>
        <w:t>BUT, stress testing may help inform risk/benefit discussions, and influence medical therapy, type of anesthesia, surgical setting, and other nuanced perioperative decisions!!!!</w:t>
      </w:r>
    </w:p>
    <w:p w14:paraId="627EB665" w14:textId="77777777" w:rsidR="002533F1" w:rsidRPr="00321161" w:rsidRDefault="002533F1">
      <w:pPr>
        <w:rPr>
          <w:rFonts w:cstheme="minorHAnsi"/>
        </w:rPr>
      </w:pPr>
    </w:p>
    <w:p w14:paraId="3228295E" w14:textId="77777777" w:rsidR="006A431E" w:rsidRPr="00321161" w:rsidRDefault="006A431E">
      <w:pPr>
        <w:rPr>
          <w:rFonts w:cstheme="minorHAnsi"/>
        </w:rPr>
      </w:pPr>
    </w:p>
    <w:p w14:paraId="49C7CB79" w14:textId="77777777" w:rsidR="00AF2500" w:rsidRPr="00321161" w:rsidRDefault="00AF2500" w:rsidP="00AF2500">
      <w:pPr>
        <w:pStyle w:val="Heading4"/>
        <w:shd w:val="clear" w:color="auto" w:fill="FFFFFF"/>
        <w:spacing w:before="0" w:beforeAutospacing="0" w:after="0" w:afterAutospacing="0"/>
        <w:rPr>
          <w:rFonts w:asciiTheme="minorHAnsi" w:hAnsiTheme="minorHAnsi" w:cstheme="minorHAnsi"/>
          <w:bCs w:val="0"/>
          <w:caps/>
          <w:spacing w:val="15"/>
          <w:sz w:val="22"/>
          <w:szCs w:val="22"/>
        </w:rPr>
      </w:pPr>
      <w:r w:rsidRPr="00321161">
        <w:rPr>
          <w:rFonts w:asciiTheme="minorHAnsi" w:hAnsiTheme="minorHAnsi" w:cstheme="minorHAnsi"/>
          <w:bCs w:val="0"/>
          <w:caps/>
          <w:spacing w:val="15"/>
          <w:sz w:val="22"/>
          <w:szCs w:val="22"/>
        </w:rPr>
        <w:t>WHAT ABOUT POSTOPERATIVE MYOCARDIAL INJURY (MINS)?</w:t>
      </w:r>
    </w:p>
    <w:p w14:paraId="10D5B002" w14:textId="77777777" w:rsidR="00AF2500" w:rsidRPr="00321161" w:rsidRDefault="00AF2500" w:rsidP="0048006B">
      <w:pPr>
        <w:pStyle w:val="NormalWeb"/>
        <w:numPr>
          <w:ilvl w:val="0"/>
          <w:numId w:val="8"/>
        </w:numPr>
        <w:shd w:val="clear" w:color="auto" w:fill="FFFFFF"/>
        <w:spacing w:line="240" w:lineRule="auto"/>
        <w:textAlignment w:val="auto"/>
        <w:rPr>
          <w:rFonts w:asciiTheme="minorHAnsi" w:hAnsiTheme="minorHAnsi" w:cstheme="minorHAnsi"/>
          <w:sz w:val="22"/>
          <w:szCs w:val="22"/>
        </w:rPr>
      </w:pPr>
      <w:r w:rsidRPr="00321161">
        <w:rPr>
          <w:rFonts w:asciiTheme="minorHAnsi" w:hAnsiTheme="minorHAnsi" w:cstheme="minorHAnsi"/>
          <w:sz w:val="22"/>
          <w:szCs w:val="22"/>
        </w:rPr>
        <w:t>About 65 percent of patients with </w:t>
      </w:r>
      <w:r w:rsidRPr="00321161">
        <w:rPr>
          <w:rStyle w:val="Strong"/>
          <w:rFonts w:asciiTheme="minorHAnsi" w:hAnsiTheme="minorHAnsi" w:cstheme="minorHAnsi"/>
          <w:sz w:val="22"/>
          <w:szCs w:val="22"/>
        </w:rPr>
        <w:t>myocardial injury after noncardiac surgery</w:t>
      </w:r>
      <w:r w:rsidRPr="00321161">
        <w:rPr>
          <w:rFonts w:asciiTheme="minorHAnsi" w:hAnsiTheme="minorHAnsi" w:cstheme="minorHAnsi"/>
          <w:sz w:val="22"/>
          <w:szCs w:val="22"/>
        </w:rPr>
        <w:t> (MINS) are clinically asymptomatic [</w:t>
      </w:r>
      <w:hyperlink r:id="rId25" w:history="1">
        <w:r w:rsidRPr="00321161">
          <w:rPr>
            <w:rStyle w:val="Hyperlink"/>
            <w:rFonts w:asciiTheme="minorHAnsi" w:hAnsiTheme="minorHAnsi" w:cstheme="minorHAnsi"/>
            <w:sz w:val="22"/>
            <w:szCs w:val="22"/>
          </w:rPr>
          <w:t>Duceppe </w:t>
        </w:r>
        <w:r w:rsidRPr="00321161">
          <w:rPr>
            <w:rStyle w:val="Emphasis"/>
            <w:rFonts w:asciiTheme="minorHAnsi" w:hAnsiTheme="minorHAnsi" w:cstheme="minorHAnsi"/>
            <w:sz w:val="22"/>
            <w:szCs w:val="22"/>
            <w:u w:val="single"/>
          </w:rPr>
          <w:t>CJC</w:t>
        </w:r>
        <w:r w:rsidRPr="00321161">
          <w:rPr>
            <w:rStyle w:val="Hyperlink"/>
            <w:rFonts w:asciiTheme="minorHAnsi" w:hAnsiTheme="minorHAnsi" w:cstheme="minorHAnsi"/>
            <w:sz w:val="22"/>
            <w:szCs w:val="22"/>
          </w:rPr>
          <w:t> 2017</w:t>
        </w:r>
      </w:hyperlink>
      <w:r w:rsidRPr="00321161">
        <w:rPr>
          <w:rFonts w:asciiTheme="minorHAnsi" w:hAnsiTheme="minorHAnsi" w:cstheme="minorHAnsi"/>
          <w:sz w:val="22"/>
          <w:szCs w:val="22"/>
        </w:rPr>
        <w:t>]. Cardiac troponin testing increases the sensitivity to detect MINS. Patients with MINS after noncardiac surgery have a poor prognosis [</w:t>
      </w:r>
      <w:hyperlink r:id="rId26" w:history="1">
        <w:r w:rsidRPr="00321161">
          <w:rPr>
            <w:rStyle w:val="Hyperlink"/>
            <w:rFonts w:asciiTheme="minorHAnsi" w:hAnsiTheme="minorHAnsi" w:cstheme="minorHAnsi"/>
            <w:sz w:val="22"/>
            <w:szCs w:val="22"/>
          </w:rPr>
          <w:t>Duceppe </w:t>
        </w:r>
        <w:r w:rsidRPr="00321161">
          <w:rPr>
            <w:rStyle w:val="Emphasis"/>
            <w:rFonts w:asciiTheme="minorHAnsi" w:hAnsiTheme="minorHAnsi" w:cstheme="minorHAnsi"/>
            <w:sz w:val="22"/>
            <w:szCs w:val="22"/>
            <w:u w:val="single"/>
          </w:rPr>
          <w:t>CJC</w:t>
        </w:r>
        <w:r w:rsidRPr="00321161">
          <w:rPr>
            <w:rStyle w:val="Hyperlink"/>
            <w:rFonts w:asciiTheme="minorHAnsi" w:hAnsiTheme="minorHAnsi" w:cstheme="minorHAnsi"/>
            <w:sz w:val="22"/>
            <w:szCs w:val="22"/>
          </w:rPr>
          <w:t> 2017</w:t>
        </w:r>
      </w:hyperlink>
      <w:r w:rsidRPr="00321161">
        <w:rPr>
          <w:rFonts w:asciiTheme="minorHAnsi" w:hAnsiTheme="minorHAnsi" w:cstheme="minorHAnsi"/>
          <w:sz w:val="22"/>
          <w:szCs w:val="22"/>
        </w:rPr>
        <w:t>]. MINS is an independent predictor of 30-day and 1-year mortality [</w:t>
      </w:r>
      <w:proofErr w:type="spellStart"/>
      <w:r w:rsidRPr="00321161">
        <w:rPr>
          <w:rFonts w:asciiTheme="minorHAnsi" w:hAnsiTheme="minorHAnsi" w:cstheme="minorHAnsi"/>
          <w:sz w:val="22"/>
          <w:szCs w:val="22"/>
        </w:rPr>
        <w:fldChar w:fldCharType="begin"/>
      </w:r>
      <w:r w:rsidRPr="00321161">
        <w:rPr>
          <w:rFonts w:asciiTheme="minorHAnsi" w:hAnsiTheme="minorHAnsi" w:cstheme="minorHAnsi"/>
          <w:sz w:val="22"/>
          <w:szCs w:val="22"/>
        </w:rPr>
        <w:instrText xml:space="preserve"> HYPERLINK "https://www.ncbi.nlm.nih.gov/pubmed/24534856" </w:instrText>
      </w:r>
      <w:r w:rsidRPr="00321161">
        <w:rPr>
          <w:rFonts w:asciiTheme="minorHAnsi" w:hAnsiTheme="minorHAnsi" w:cstheme="minorHAnsi"/>
          <w:sz w:val="22"/>
          <w:szCs w:val="22"/>
        </w:rPr>
        <w:fldChar w:fldCharType="separate"/>
      </w:r>
      <w:r w:rsidRPr="00321161">
        <w:rPr>
          <w:rStyle w:val="Hyperlink"/>
          <w:rFonts w:asciiTheme="minorHAnsi" w:hAnsiTheme="minorHAnsi" w:cstheme="minorHAnsi"/>
          <w:sz w:val="22"/>
          <w:szCs w:val="22"/>
        </w:rPr>
        <w:t>Botto</w:t>
      </w:r>
      <w:proofErr w:type="spellEnd"/>
      <w:r w:rsidRPr="00321161">
        <w:rPr>
          <w:rStyle w:val="Hyperlink"/>
          <w:rFonts w:asciiTheme="minorHAnsi" w:hAnsiTheme="minorHAnsi" w:cstheme="minorHAnsi"/>
          <w:sz w:val="22"/>
          <w:szCs w:val="22"/>
        </w:rPr>
        <w:t xml:space="preserve"> et al Anesthesiology 2014 PMID 24534856</w:t>
      </w:r>
      <w:r w:rsidRPr="00321161">
        <w:rPr>
          <w:rFonts w:asciiTheme="minorHAnsi" w:hAnsiTheme="minorHAnsi" w:cstheme="minorHAnsi"/>
          <w:sz w:val="22"/>
          <w:szCs w:val="22"/>
        </w:rPr>
        <w:fldChar w:fldCharType="end"/>
      </w:r>
      <w:r w:rsidRPr="00321161">
        <w:rPr>
          <w:rFonts w:asciiTheme="minorHAnsi" w:hAnsiTheme="minorHAnsi" w:cstheme="minorHAnsi"/>
          <w:sz w:val="22"/>
          <w:szCs w:val="22"/>
        </w:rPr>
        <w:t>; </w:t>
      </w:r>
      <w:hyperlink r:id="rId27" w:history="1">
        <w:r w:rsidRPr="00321161">
          <w:rPr>
            <w:rStyle w:val="Hyperlink"/>
            <w:rFonts w:asciiTheme="minorHAnsi" w:hAnsiTheme="minorHAnsi" w:cstheme="minorHAnsi"/>
            <w:sz w:val="22"/>
            <w:szCs w:val="22"/>
          </w:rPr>
          <w:t>MANAGE Trial page ClinicalTrials.gov</w:t>
        </w:r>
      </w:hyperlink>
      <w:r w:rsidRPr="00321161">
        <w:rPr>
          <w:rFonts w:asciiTheme="minorHAnsi" w:hAnsiTheme="minorHAnsi" w:cstheme="minorHAnsi"/>
          <w:sz w:val="22"/>
          <w:szCs w:val="22"/>
        </w:rPr>
        <w:t>].</w:t>
      </w:r>
    </w:p>
    <w:p w14:paraId="70CE0867" w14:textId="77777777" w:rsidR="00AF2500" w:rsidRPr="00321161" w:rsidRDefault="00AF2500" w:rsidP="0048006B">
      <w:pPr>
        <w:pStyle w:val="NormalWeb"/>
        <w:numPr>
          <w:ilvl w:val="0"/>
          <w:numId w:val="8"/>
        </w:numPr>
        <w:shd w:val="clear" w:color="auto" w:fill="FFFFFF"/>
        <w:spacing w:line="240" w:lineRule="auto"/>
        <w:textAlignment w:val="auto"/>
        <w:rPr>
          <w:rFonts w:asciiTheme="minorHAnsi" w:hAnsiTheme="minorHAnsi" w:cstheme="minorHAnsi"/>
          <w:sz w:val="22"/>
          <w:szCs w:val="22"/>
        </w:rPr>
      </w:pPr>
      <w:r w:rsidRPr="00321161">
        <w:rPr>
          <w:rFonts w:asciiTheme="minorHAnsi" w:hAnsiTheme="minorHAnsi" w:cstheme="minorHAnsi"/>
          <w:sz w:val="22"/>
          <w:szCs w:val="22"/>
        </w:rPr>
        <w:t>In the </w:t>
      </w:r>
      <w:hyperlink r:id="rId28" w:history="1">
        <w:r w:rsidRPr="00321161">
          <w:rPr>
            <w:rStyle w:val="Hyperlink"/>
            <w:rFonts w:asciiTheme="minorHAnsi" w:hAnsiTheme="minorHAnsi" w:cstheme="minorHAnsi"/>
            <w:sz w:val="22"/>
            <w:szCs w:val="22"/>
          </w:rPr>
          <w:t>MANAGE Trial</w:t>
        </w:r>
      </w:hyperlink>
      <w:r w:rsidRPr="00321161">
        <w:rPr>
          <w:rFonts w:asciiTheme="minorHAnsi" w:hAnsiTheme="minorHAnsi" w:cstheme="minorHAnsi"/>
          <w:sz w:val="22"/>
          <w:szCs w:val="22"/>
        </w:rPr>
        <w:t>, MINS was defined by elevated cardiac troponins with either 1) symptoms of ischemia 2) ischemic EKG changes 3) wall motion abnormalities on echocardiogram OR elevated troponin after surgery with no alternative explanation (e.g., pulmonary embolism, sepsis) for myocardial injury. [</w:t>
      </w:r>
      <w:hyperlink r:id="rId29" w:history="1">
        <w:r w:rsidRPr="00321161">
          <w:rPr>
            <w:rStyle w:val="Hyperlink"/>
            <w:rFonts w:asciiTheme="minorHAnsi" w:hAnsiTheme="minorHAnsi" w:cstheme="minorHAnsi"/>
            <w:sz w:val="22"/>
            <w:szCs w:val="22"/>
          </w:rPr>
          <w:t>Devereaux Lancet 2018</w:t>
        </w:r>
      </w:hyperlink>
      <w:r w:rsidRPr="00321161">
        <w:rPr>
          <w:rFonts w:asciiTheme="minorHAnsi" w:hAnsiTheme="minorHAnsi" w:cstheme="minorHAnsi"/>
          <w:sz w:val="22"/>
          <w:szCs w:val="22"/>
        </w:rPr>
        <w:t>]</w:t>
      </w:r>
    </w:p>
    <w:p w14:paraId="2B2542CB" w14:textId="77777777" w:rsidR="00AF2500" w:rsidRPr="00321161" w:rsidRDefault="00AF2500" w:rsidP="0048006B">
      <w:pPr>
        <w:pStyle w:val="NormalWeb"/>
        <w:numPr>
          <w:ilvl w:val="0"/>
          <w:numId w:val="8"/>
        </w:numPr>
        <w:shd w:val="clear" w:color="auto" w:fill="FFFFFF"/>
        <w:spacing w:line="240" w:lineRule="auto"/>
        <w:textAlignment w:val="auto"/>
        <w:rPr>
          <w:rFonts w:asciiTheme="minorHAnsi" w:hAnsiTheme="minorHAnsi" w:cstheme="minorHAnsi"/>
          <w:sz w:val="22"/>
          <w:szCs w:val="22"/>
        </w:rPr>
      </w:pPr>
      <w:r w:rsidRPr="00321161">
        <w:rPr>
          <w:rFonts w:asciiTheme="minorHAnsi" w:hAnsiTheme="minorHAnsi" w:cstheme="minorHAnsi"/>
          <w:sz w:val="22"/>
          <w:szCs w:val="22"/>
        </w:rPr>
        <w:t>The MANAGE trial tested dabigatran versus placebo for MINS. It found a slight decrease in the composite outcome of “major vascular events” without a significant increase in major bleeding [</w:t>
      </w:r>
      <w:hyperlink r:id="rId30" w:history="1">
        <w:r w:rsidRPr="00321161">
          <w:rPr>
            <w:rStyle w:val="Hyperlink"/>
            <w:rFonts w:asciiTheme="minorHAnsi" w:hAnsiTheme="minorHAnsi" w:cstheme="minorHAnsi"/>
            <w:sz w:val="22"/>
            <w:szCs w:val="22"/>
          </w:rPr>
          <w:t>Devereaux Lancet 2018</w:t>
        </w:r>
      </w:hyperlink>
      <w:r w:rsidRPr="00321161">
        <w:rPr>
          <w:rFonts w:asciiTheme="minorHAnsi" w:hAnsiTheme="minorHAnsi" w:cstheme="minorHAnsi"/>
          <w:sz w:val="22"/>
          <w:szCs w:val="22"/>
        </w:rPr>
        <w:t>].</w:t>
      </w:r>
    </w:p>
    <w:p w14:paraId="4F802476" w14:textId="77777777" w:rsidR="00AF2500" w:rsidRPr="00321161" w:rsidRDefault="00AF2500" w:rsidP="00AF2500">
      <w:pPr>
        <w:shd w:val="clear" w:color="auto" w:fill="FFFFFF"/>
        <w:rPr>
          <w:rFonts w:cstheme="minorHAnsi"/>
        </w:rPr>
      </w:pPr>
    </w:p>
    <w:p w14:paraId="02039DFC" w14:textId="77777777" w:rsidR="00AF2500" w:rsidRPr="00321161" w:rsidRDefault="00AF2500" w:rsidP="00AF2500">
      <w:pPr>
        <w:shd w:val="clear" w:color="auto" w:fill="FFFFFF"/>
        <w:rPr>
          <w:rFonts w:cstheme="minorHAnsi"/>
        </w:rPr>
      </w:pPr>
    </w:p>
    <w:p w14:paraId="5FD07B3A" w14:textId="77777777" w:rsidR="00AF2500" w:rsidRPr="00321161" w:rsidRDefault="00AF2500" w:rsidP="00AF2500">
      <w:pPr>
        <w:pStyle w:val="Heading4"/>
        <w:shd w:val="clear" w:color="auto" w:fill="FFFFFF"/>
        <w:spacing w:before="0" w:beforeAutospacing="0" w:after="0" w:afterAutospacing="0"/>
        <w:rPr>
          <w:rFonts w:asciiTheme="minorHAnsi" w:hAnsiTheme="minorHAnsi" w:cstheme="minorHAnsi"/>
          <w:bCs w:val="0"/>
          <w:caps/>
          <w:spacing w:val="15"/>
          <w:sz w:val="22"/>
          <w:szCs w:val="22"/>
        </w:rPr>
      </w:pPr>
      <w:r w:rsidRPr="00321161">
        <w:rPr>
          <w:rFonts w:asciiTheme="minorHAnsi" w:hAnsiTheme="minorHAnsi" w:cstheme="minorHAnsi"/>
          <w:bCs w:val="0"/>
          <w:caps/>
          <w:spacing w:val="15"/>
          <w:sz w:val="22"/>
          <w:szCs w:val="22"/>
        </w:rPr>
        <w:t>CANADIAN PERIOPERATIVE MEDICINE GUIDELINES (</w:t>
      </w:r>
      <w:hyperlink r:id="rId31" w:tgtFrame="_blank" w:history="1">
        <w:r w:rsidRPr="00321161">
          <w:rPr>
            <w:rStyle w:val="Hyperlink"/>
            <w:rFonts w:ascii="Calibri" w:hAnsi="Calibri" w:cs="Calibri"/>
            <w:color w:val="3282E3"/>
            <w:sz w:val="22"/>
            <w:szCs w:val="22"/>
            <w:shd w:val="clear" w:color="auto" w:fill="F0F0F0"/>
          </w:rPr>
          <w:t>2016 CCS Perioperative Guidelines</w:t>
        </w:r>
      </w:hyperlink>
      <w:r w:rsidRPr="00321161">
        <w:rPr>
          <w:sz w:val="22"/>
          <w:szCs w:val="22"/>
        </w:rPr>
        <w:t>)</w:t>
      </w:r>
    </w:p>
    <w:p w14:paraId="5C144021" w14:textId="77777777" w:rsidR="00AF2500" w:rsidRPr="00AF2500" w:rsidRDefault="00AF2500" w:rsidP="0048006B">
      <w:pPr>
        <w:widowControl/>
        <w:numPr>
          <w:ilvl w:val="0"/>
          <w:numId w:val="9"/>
        </w:numPr>
        <w:shd w:val="clear" w:color="auto" w:fill="F0F0F0"/>
        <w:spacing w:before="75" w:after="75"/>
        <w:rPr>
          <w:rFonts w:ascii="Calibri" w:eastAsia="Times New Roman" w:hAnsi="Calibri" w:cs="Calibri"/>
          <w:color w:val="595959"/>
        </w:rPr>
      </w:pPr>
      <w:r w:rsidRPr="00AF2500">
        <w:rPr>
          <w:rFonts w:ascii="Calibri" w:eastAsia="Times New Roman" w:hAnsi="Calibri" w:cs="Calibri"/>
          <w:color w:val="595959"/>
        </w:rPr>
        <w:t>If the RCRI is ≥1, the patient’s age is ≥65, or they are between 45-64 with significant cardiac disease*, the next step is to measure the patient’s NT-</w:t>
      </w:r>
      <w:proofErr w:type="spellStart"/>
      <w:r w:rsidRPr="00AF2500">
        <w:rPr>
          <w:rFonts w:ascii="Calibri" w:eastAsia="Times New Roman" w:hAnsi="Calibri" w:cs="Calibri"/>
          <w:color w:val="595959"/>
        </w:rPr>
        <w:t>ProBNP</w:t>
      </w:r>
      <w:proofErr w:type="spellEnd"/>
      <w:r w:rsidRPr="00AF2500">
        <w:rPr>
          <w:rFonts w:ascii="Calibri" w:eastAsia="Times New Roman" w:hAnsi="Calibri" w:cs="Calibri"/>
          <w:color w:val="595959"/>
        </w:rPr>
        <w:t xml:space="preserve"> or BNP if this is available at your institution.</w:t>
      </w:r>
    </w:p>
    <w:p w14:paraId="0FED1D97" w14:textId="77777777" w:rsidR="00AF2500" w:rsidRPr="00AF2500" w:rsidRDefault="00AF2500" w:rsidP="0048006B">
      <w:pPr>
        <w:widowControl/>
        <w:numPr>
          <w:ilvl w:val="0"/>
          <w:numId w:val="9"/>
        </w:numPr>
        <w:shd w:val="clear" w:color="auto" w:fill="F0F0F0"/>
        <w:spacing w:before="75" w:after="75"/>
        <w:rPr>
          <w:rFonts w:ascii="Calibri" w:eastAsia="Times New Roman" w:hAnsi="Calibri" w:cs="Calibri"/>
          <w:color w:val="595959"/>
        </w:rPr>
      </w:pPr>
      <w:r w:rsidRPr="00AF2500">
        <w:rPr>
          <w:rFonts w:ascii="Calibri" w:eastAsia="Times New Roman" w:hAnsi="Calibri" w:cs="Calibri"/>
          <w:color w:val="595959"/>
        </w:rPr>
        <w:t>If the NT-</w:t>
      </w:r>
      <w:proofErr w:type="spellStart"/>
      <w:r w:rsidRPr="00AF2500">
        <w:rPr>
          <w:rFonts w:ascii="Calibri" w:eastAsia="Times New Roman" w:hAnsi="Calibri" w:cs="Calibri"/>
          <w:color w:val="595959"/>
        </w:rPr>
        <w:t>ProBNP</w:t>
      </w:r>
      <w:proofErr w:type="spellEnd"/>
      <w:r w:rsidRPr="00AF2500">
        <w:rPr>
          <w:rFonts w:ascii="Calibri" w:eastAsia="Times New Roman" w:hAnsi="Calibri" w:cs="Calibri"/>
          <w:color w:val="595959"/>
        </w:rPr>
        <w:t xml:space="preserve"> is ≥300 ng/L or BNP is ≥92 ng/L, then there should be an EKG ordered in the PACU and troponins should be measured daily for 48-72 hours.</w:t>
      </w:r>
    </w:p>
    <w:p w14:paraId="1694D70A" w14:textId="77777777" w:rsidR="00AF2500" w:rsidRPr="00AF2500" w:rsidRDefault="00AF2500" w:rsidP="0048006B">
      <w:pPr>
        <w:widowControl/>
        <w:numPr>
          <w:ilvl w:val="0"/>
          <w:numId w:val="9"/>
        </w:numPr>
        <w:shd w:val="clear" w:color="auto" w:fill="F0F0F0"/>
        <w:spacing w:before="75" w:after="75"/>
        <w:rPr>
          <w:rFonts w:ascii="Calibri" w:eastAsia="Times New Roman" w:hAnsi="Calibri" w:cs="Calibri"/>
          <w:color w:val="595959"/>
        </w:rPr>
      </w:pPr>
      <w:r w:rsidRPr="00AF2500">
        <w:rPr>
          <w:rFonts w:ascii="Calibri" w:eastAsia="Times New Roman" w:hAnsi="Calibri" w:cs="Calibri"/>
          <w:color w:val="595959"/>
        </w:rPr>
        <w:t>If, after risk stratification, the NT-</w:t>
      </w:r>
      <w:proofErr w:type="spellStart"/>
      <w:r w:rsidRPr="00AF2500">
        <w:rPr>
          <w:rFonts w:ascii="Calibri" w:eastAsia="Times New Roman" w:hAnsi="Calibri" w:cs="Calibri"/>
          <w:color w:val="595959"/>
        </w:rPr>
        <w:t>ProBNP</w:t>
      </w:r>
      <w:proofErr w:type="spellEnd"/>
      <w:r w:rsidRPr="00AF2500">
        <w:rPr>
          <w:rFonts w:ascii="Calibri" w:eastAsia="Times New Roman" w:hAnsi="Calibri" w:cs="Calibri"/>
          <w:color w:val="595959"/>
        </w:rPr>
        <w:t xml:space="preserve"> is &lt;300 ng/L or BNP &lt;92 ng/L, no routine postoperative cardiac monitoring is warranted.</w:t>
      </w:r>
    </w:p>
    <w:p w14:paraId="670A6269" w14:textId="77777777" w:rsidR="00AF2500" w:rsidRPr="00321161" w:rsidRDefault="00AF2500" w:rsidP="0048006B">
      <w:pPr>
        <w:widowControl/>
        <w:numPr>
          <w:ilvl w:val="0"/>
          <w:numId w:val="9"/>
        </w:numPr>
        <w:shd w:val="clear" w:color="auto" w:fill="F0F0F0"/>
        <w:spacing w:before="75" w:after="75"/>
        <w:rPr>
          <w:rFonts w:ascii="Calibri" w:eastAsia="Times New Roman" w:hAnsi="Calibri" w:cs="Calibri"/>
          <w:color w:val="595959"/>
        </w:rPr>
      </w:pPr>
      <w:r w:rsidRPr="00AF2500">
        <w:rPr>
          <w:rFonts w:ascii="Calibri" w:eastAsia="Times New Roman" w:hAnsi="Calibri" w:cs="Calibri"/>
          <w:color w:val="595959"/>
        </w:rPr>
        <w:t>If the institution does not have these assays available, then all patients should be monitored with an EKG in the PACU and troponin measurements daily for 48-72 hours if they meet one of the following: RCRI ≥1, age ≥65, or age 45-64 with the aforementioned cardiac disease.*</w:t>
      </w:r>
    </w:p>
    <w:p w14:paraId="146E56CD" w14:textId="77777777" w:rsidR="00AF2500" w:rsidRPr="00321161" w:rsidRDefault="00AF2500" w:rsidP="0048006B">
      <w:pPr>
        <w:widowControl/>
        <w:numPr>
          <w:ilvl w:val="0"/>
          <w:numId w:val="9"/>
        </w:numPr>
        <w:shd w:val="clear" w:color="auto" w:fill="F0F0F0"/>
        <w:spacing w:before="75" w:after="75"/>
        <w:rPr>
          <w:rStyle w:val="Emphasis"/>
          <w:rFonts w:ascii="Calibri" w:eastAsia="Times New Roman" w:hAnsi="Calibri" w:cs="Calibri"/>
          <w:i w:val="0"/>
          <w:iCs w:val="0"/>
          <w:color w:val="595959"/>
        </w:rPr>
      </w:pPr>
      <w:r w:rsidRPr="00321161">
        <w:rPr>
          <w:rFonts w:ascii="Calibri" w:hAnsi="Calibri" w:cs="Calibri"/>
          <w:color w:val="595959"/>
          <w:shd w:val="clear" w:color="auto" w:fill="F0F0F0"/>
        </w:rPr>
        <w:t>The data supporting the use of NT-</w:t>
      </w:r>
      <w:proofErr w:type="spellStart"/>
      <w:r w:rsidRPr="00321161">
        <w:rPr>
          <w:rFonts w:ascii="Calibri" w:hAnsi="Calibri" w:cs="Calibri"/>
          <w:color w:val="595959"/>
          <w:shd w:val="clear" w:color="auto" w:fill="F0F0F0"/>
        </w:rPr>
        <w:t>ProBNP</w:t>
      </w:r>
      <w:proofErr w:type="spellEnd"/>
      <w:r w:rsidRPr="00321161">
        <w:rPr>
          <w:rFonts w:ascii="Calibri" w:hAnsi="Calibri" w:cs="Calibri"/>
          <w:color w:val="595959"/>
          <w:shd w:val="clear" w:color="auto" w:fill="F0F0F0"/>
        </w:rPr>
        <w:t>/BNP comes from a large 2014 meta-analysis of 18 studies with a total of 2,477 patients (</w:t>
      </w:r>
      <w:proofErr w:type="spellStart"/>
      <w:r w:rsidRPr="00321161">
        <w:fldChar w:fldCharType="begin"/>
      </w:r>
      <w:r w:rsidRPr="00321161">
        <w:instrText xml:space="preserve"> HYPERLINK "https://www.ncbi.nlm.nih.gov/pubmed/24076282" \t "_blank" </w:instrText>
      </w:r>
      <w:r w:rsidRPr="00321161">
        <w:fldChar w:fldCharType="separate"/>
      </w:r>
      <w:r w:rsidRPr="00321161">
        <w:rPr>
          <w:rStyle w:val="Hyperlink"/>
          <w:rFonts w:ascii="Calibri" w:hAnsi="Calibri" w:cs="Calibri"/>
          <w:color w:val="3282E3"/>
          <w:shd w:val="clear" w:color="auto" w:fill="F0F0F0"/>
        </w:rPr>
        <w:t>Rodseth</w:t>
      </w:r>
      <w:proofErr w:type="spellEnd"/>
      <w:r w:rsidRPr="00321161">
        <w:rPr>
          <w:rStyle w:val="Hyperlink"/>
          <w:rFonts w:ascii="Calibri" w:hAnsi="Calibri" w:cs="Calibri"/>
          <w:color w:val="3282E3"/>
          <w:shd w:val="clear" w:color="auto" w:fill="F0F0F0"/>
        </w:rPr>
        <w:t xml:space="preserve"> 2014</w:t>
      </w:r>
      <w:r w:rsidRPr="00321161">
        <w:fldChar w:fldCharType="end"/>
      </w:r>
      <w:r w:rsidRPr="00321161">
        <w:rPr>
          <w:rFonts w:ascii="Calibri" w:hAnsi="Calibri" w:cs="Calibri"/>
          <w:color w:val="595959"/>
          <w:shd w:val="clear" w:color="auto" w:fill="F0F0F0"/>
        </w:rPr>
        <w:t>). This study, which was in agreement with multiple previous meta-analyses, noted that for those patients with a pre-operative NT-</w:t>
      </w:r>
      <w:proofErr w:type="spellStart"/>
      <w:r w:rsidRPr="00321161">
        <w:rPr>
          <w:rFonts w:ascii="Calibri" w:hAnsi="Calibri" w:cs="Calibri"/>
          <w:color w:val="595959"/>
          <w:shd w:val="clear" w:color="auto" w:fill="F0F0F0"/>
        </w:rPr>
        <w:t>ProBNP</w:t>
      </w:r>
      <w:proofErr w:type="spellEnd"/>
      <w:r w:rsidRPr="00321161">
        <w:rPr>
          <w:rFonts w:ascii="Calibri" w:hAnsi="Calibri" w:cs="Calibri"/>
          <w:color w:val="595959"/>
          <w:shd w:val="clear" w:color="auto" w:fill="F0F0F0"/>
        </w:rPr>
        <w:t xml:space="preserve"> of &lt;300 ng/l or BNP &lt;92 ng/l, the rate of 30-day postoperative non-fatal MI or Death was 4.9% (3.9%-61%), and was 21.8% (19.0%-24.8%) in those with pre-operative NT-</w:t>
      </w:r>
      <w:proofErr w:type="spellStart"/>
      <w:r w:rsidRPr="00321161">
        <w:rPr>
          <w:rFonts w:ascii="Calibri" w:hAnsi="Calibri" w:cs="Calibri"/>
          <w:color w:val="595959"/>
          <w:shd w:val="clear" w:color="auto" w:fill="F0F0F0"/>
        </w:rPr>
        <w:t>ProBNP</w:t>
      </w:r>
      <w:proofErr w:type="spellEnd"/>
      <w:r w:rsidRPr="00321161">
        <w:rPr>
          <w:rFonts w:ascii="Calibri" w:hAnsi="Calibri" w:cs="Calibri"/>
          <w:color w:val="595959"/>
          <w:shd w:val="clear" w:color="auto" w:fill="F0F0F0"/>
        </w:rPr>
        <w:t xml:space="preserve"> is ≥300 ng/L or BNP is ≥92 ng/L.</w:t>
      </w:r>
      <w:r w:rsidRPr="00321161">
        <w:rPr>
          <w:rFonts w:ascii="Calibri" w:hAnsi="Calibri" w:cs="Calibri"/>
          <w:color w:val="595959"/>
        </w:rPr>
        <w:br/>
      </w:r>
      <w:r w:rsidRPr="00321161">
        <w:rPr>
          <w:rFonts w:ascii="Calibri" w:hAnsi="Calibri" w:cs="Calibri"/>
          <w:color w:val="595959"/>
        </w:rPr>
        <w:lastRenderedPageBreak/>
        <w:br/>
      </w:r>
      <w:r w:rsidRPr="00321161">
        <w:rPr>
          <w:rStyle w:val="Emphasis"/>
          <w:rFonts w:ascii="Calibri" w:hAnsi="Calibri" w:cs="Calibri"/>
          <w:color w:val="595959"/>
          <w:shd w:val="clear" w:color="auto" w:fill="F0F0F0"/>
        </w:rPr>
        <w:t>*Known history of coronary artery disease, cerebral vascular disease, peripheral artery disease, congestive heart failure, severe PHTN or a severe obstructive intracardiac abnormality (e.g. severe aortic stenosis, severe mitral stenosis, or severe hypertrophic obstructive cardiomyopathy).</w:t>
      </w:r>
    </w:p>
    <w:p w14:paraId="6804A53A" w14:textId="77777777" w:rsidR="00BC3D49" w:rsidRPr="00AF2500" w:rsidRDefault="00BC3D49" w:rsidP="0048006B">
      <w:pPr>
        <w:widowControl/>
        <w:numPr>
          <w:ilvl w:val="0"/>
          <w:numId w:val="9"/>
        </w:numPr>
        <w:shd w:val="clear" w:color="auto" w:fill="F0F0F0"/>
        <w:spacing w:before="75" w:after="75"/>
        <w:rPr>
          <w:rFonts w:ascii="Calibri" w:eastAsia="Times New Roman" w:hAnsi="Calibri" w:cs="Calibri"/>
          <w:color w:val="595959"/>
        </w:rPr>
      </w:pPr>
      <w:r w:rsidRPr="00321161">
        <w:rPr>
          <w:rStyle w:val="Emphasis"/>
          <w:rFonts w:ascii="Calibri" w:hAnsi="Calibri" w:cs="Calibri"/>
          <w:i w:val="0"/>
          <w:color w:val="595959"/>
          <w:shd w:val="clear" w:color="auto" w:fill="F0F0F0"/>
        </w:rPr>
        <w:t>Currently ACC/AHA does not recommend following the above. Unclear if this changes outcomes. Maybe best used to better access risk pre-operative at this time.</w:t>
      </w:r>
    </w:p>
    <w:p w14:paraId="1543891A" w14:textId="77777777" w:rsidR="00AF2500" w:rsidRPr="00321161" w:rsidRDefault="00AF2500" w:rsidP="00AF2500">
      <w:pPr>
        <w:pStyle w:val="NormalWeb"/>
        <w:shd w:val="clear" w:color="auto" w:fill="FFFFFF"/>
        <w:rPr>
          <w:rFonts w:asciiTheme="minorHAnsi" w:hAnsiTheme="minorHAnsi" w:cstheme="minorHAnsi"/>
          <w:sz w:val="22"/>
          <w:szCs w:val="22"/>
        </w:rPr>
      </w:pPr>
    </w:p>
    <w:p w14:paraId="5AEF548E" w14:textId="77777777" w:rsidR="00BE5CBB" w:rsidRPr="00321161" w:rsidRDefault="00321161" w:rsidP="00BE5CBB">
      <w:pPr>
        <w:pStyle w:val="NormalWeb"/>
        <w:shd w:val="clear" w:color="auto" w:fill="FFFFFF"/>
        <w:spacing w:line="240" w:lineRule="auto"/>
        <w:rPr>
          <w:rFonts w:asciiTheme="minorHAnsi" w:hAnsiTheme="minorHAnsi" w:cstheme="minorHAnsi"/>
          <w:b/>
          <w:sz w:val="22"/>
          <w:szCs w:val="22"/>
        </w:rPr>
      </w:pPr>
      <w:r w:rsidRPr="00321161">
        <w:rPr>
          <w:rFonts w:asciiTheme="minorHAnsi" w:hAnsiTheme="minorHAnsi" w:cstheme="minorHAnsi"/>
          <w:b/>
          <w:sz w:val="22"/>
          <w:szCs w:val="22"/>
        </w:rPr>
        <w:t>SPECIAL CONSIDERATIONS FOR PATIENTS WITH CARDIOVASCULAR DISEASE</w:t>
      </w:r>
    </w:p>
    <w:p w14:paraId="2A8BA893" w14:textId="77777777" w:rsidR="00321161" w:rsidRPr="007D08D0" w:rsidRDefault="00321161" w:rsidP="00BE5CBB">
      <w:pPr>
        <w:rPr>
          <w:rFonts w:cstheme="minorHAnsi"/>
        </w:rPr>
      </w:pPr>
      <w:r w:rsidRPr="007D08D0">
        <w:rPr>
          <w:rFonts w:cstheme="minorHAnsi"/>
          <w:b/>
        </w:rPr>
        <w:t>Heart failure</w:t>
      </w:r>
      <w:r w:rsidRPr="007D08D0">
        <w:rPr>
          <w:rFonts w:cstheme="minorHAnsi"/>
        </w:rPr>
        <w:t xml:space="preserve"> - is a predictor of increased perioperative risk. Risk is greater with decompensated versus compensated HF, systolic (reduced ejection fraction) versus diastolic (preserved ejection fraction) HF, and symptomatic versus asymptomatic HF (39). Elective surgery should be delayed in a patient with decompensated HF to allow for medical optimization. </w:t>
      </w:r>
    </w:p>
    <w:p w14:paraId="4ACED2D6" w14:textId="77777777" w:rsidR="00321161" w:rsidRPr="007D08D0" w:rsidRDefault="00321161" w:rsidP="00BE5CBB">
      <w:pPr>
        <w:rPr>
          <w:rFonts w:cstheme="minorHAnsi"/>
        </w:rPr>
      </w:pPr>
      <w:r w:rsidRPr="007D08D0">
        <w:rPr>
          <w:rFonts w:cstheme="minorHAnsi"/>
          <w:b/>
        </w:rPr>
        <w:t>Valve disease</w:t>
      </w:r>
      <w:r w:rsidRPr="007D08D0">
        <w:rPr>
          <w:rFonts w:cstheme="minorHAnsi"/>
        </w:rPr>
        <w:t xml:space="preserve"> - If initial clinical evaluation yields suspicion of significant valve disease, obtain a transthoracic echocardiogram. If the valve disease is severe, consider referral to cardiology. Patients with symptomatic severe aortic stenosis (angina, dyspnea, syncope) undergoing noncardiac surgery are usually best treated by preoperative aortic valve replacement. If valvular disease is asymptomatic, however, most patients can undergo noncardiac surgery with appropriate monitoring and medical therapy.</w:t>
      </w:r>
    </w:p>
    <w:p w14:paraId="7B7B47DC" w14:textId="77777777" w:rsidR="00AF2500" w:rsidRPr="0000797F" w:rsidRDefault="00321161" w:rsidP="00BE5CBB">
      <w:pPr>
        <w:rPr>
          <w:rFonts w:cstheme="minorHAnsi"/>
        </w:rPr>
      </w:pPr>
      <w:r w:rsidRPr="007D08D0">
        <w:rPr>
          <w:rFonts w:cstheme="minorHAnsi"/>
          <w:b/>
        </w:rPr>
        <w:t>HTN</w:t>
      </w:r>
      <w:r w:rsidRPr="007D08D0">
        <w:rPr>
          <w:rFonts w:cstheme="minorHAnsi"/>
        </w:rPr>
        <w:t xml:space="preserve"> - Although severe hypertension, with systolic pressure &gt;180 and diastolic pressure &gt;110, has been considered a risk factor for adverse perioperative outcomes and is the reason that many surgical procedures are cancelled, there is little </w:t>
      </w:r>
      <w:r w:rsidRPr="0000797F">
        <w:rPr>
          <w:rFonts w:cstheme="minorHAnsi"/>
        </w:rPr>
        <w:t>evidence to support this practice.</w:t>
      </w:r>
    </w:p>
    <w:p w14:paraId="4380C73F" w14:textId="77777777" w:rsidR="0000797F" w:rsidRPr="0000797F" w:rsidRDefault="0000797F" w:rsidP="0048006B">
      <w:pPr>
        <w:widowControl/>
        <w:numPr>
          <w:ilvl w:val="0"/>
          <w:numId w:val="29"/>
        </w:numPr>
        <w:rPr>
          <w:rFonts w:cstheme="minorHAnsi"/>
        </w:rPr>
      </w:pPr>
      <w:r w:rsidRPr="0000797F">
        <w:rPr>
          <w:rFonts w:cstheme="minorHAnsi"/>
        </w:rPr>
        <w:t>Pre-existing HTN is the most common cause for postponing surgery</w:t>
      </w:r>
    </w:p>
    <w:p w14:paraId="3E688D56" w14:textId="77777777" w:rsidR="0000797F" w:rsidRPr="0000797F" w:rsidRDefault="0000797F" w:rsidP="0048006B">
      <w:pPr>
        <w:widowControl/>
        <w:numPr>
          <w:ilvl w:val="0"/>
          <w:numId w:val="29"/>
        </w:numPr>
        <w:rPr>
          <w:rFonts w:cstheme="minorHAnsi"/>
        </w:rPr>
      </w:pPr>
      <w:r w:rsidRPr="0000797F">
        <w:rPr>
          <w:rFonts w:cstheme="minorHAnsi"/>
        </w:rPr>
        <w:t>HTN is a known risk factor for CV events</w:t>
      </w:r>
    </w:p>
    <w:p w14:paraId="4C02E0BA" w14:textId="77777777" w:rsidR="0000797F" w:rsidRPr="0000797F" w:rsidRDefault="0000797F" w:rsidP="0048006B">
      <w:pPr>
        <w:widowControl/>
        <w:numPr>
          <w:ilvl w:val="1"/>
          <w:numId w:val="29"/>
        </w:numPr>
        <w:rPr>
          <w:rFonts w:cstheme="minorHAnsi"/>
        </w:rPr>
      </w:pPr>
      <w:r w:rsidRPr="0000797F">
        <w:rPr>
          <w:rFonts w:cstheme="minorHAnsi"/>
        </w:rPr>
        <w:t>Case-control study of 76 patients who died of CV cause w/in 30d of surgery</w:t>
      </w:r>
    </w:p>
    <w:p w14:paraId="25741A29" w14:textId="77777777" w:rsidR="0000797F" w:rsidRPr="0000797F" w:rsidRDefault="0000797F" w:rsidP="0048006B">
      <w:pPr>
        <w:widowControl/>
        <w:numPr>
          <w:ilvl w:val="1"/>
          <w:numId w:val="29"/>
        </w:numPr>
        <w:rPr>
          <w:rFonts w:cstheme="minorHAnsi"/>
        </w:rPr>
      </w:pPr>
      <w:r w:rsidRPr="0000797F">
        <w:rPr>
          <w:rFonts w:cstheme="minorHAnsi"/>
        </w:rPr>
        <w:t>Pre-op dx of HTN was 4x more likely in the cases than controls</w:t>
      </w:r>
    </w:p>
    <w:p w14:paraId="721C6185" w14:textId="77777777" w:rsidR="0000797F" w:rsidRPr="0000797F" w:rsidRDefault="0000797F" w:rsidP="0048006B">
      <w:pPr>
        <w:widowControl/>
        <w:numPr>
          <w:ilvl w:val="0"/>
          <w:numId w:val="29"/>
        </w:numPr>
        <w:rPr>
          <w:rFonts w:cstheme="minorHAnsi"/>
        </w:rPr>
      </w:pPr>
      <w:r w:rsidRPr="0000797F">
        <w:rPr>
          <w:rFonts w:cstheme="minorHAnsi"/>
        </w:rPr>
        <w:t xml:space="preserve">Induction of anesthesia </w:t>
      </w:r>
      <w:r w:rsidRPr="0000797F">
        <w:rPr>
          <w:rFonts w:cstheme="minorHAnsi"/>
        </w:rPr>
        <w:sym w:font="Wingdings" w:char="F0E0"/>
      </w:r>
      <w:r w:rsidRPr="0000797F">
        <w:rPr>
          <w:rFonts w:cstheme="minorHAnsi"/>
        </w:rPr>
        <w:t xml:space="preserve"> sympathetic activation w/BP </w:t>
      </w:r>
      <w:proofErr w:type="spellStart"/>
      <w:r w:rsidRPr="0000797F">
        <w:rPr>
          <w:rFonts w:cstheme="minorHAnsi"/>
        </w:rPr>
        <w:t>inc</w:t>
      </w:r>
      <w:proofErr w:type="spellEnd"/>
      <w:r w:rsidRPr="0000797F">
        <w:rPr>
          <w:rFonts w:cstheme="minorHAnsi"/>
        </w:rPr>
        <w:t xml:space="preserve"> 20-30 mmHg &amp; HR </w:t>
      </w:r>
      <w:proofErr w:type="spellStart"/>
      <w:r w:rsidRPr="0000797F">
        <w:rPr>
          <w:rFonts w:cstheme="minorHAnsi"/>
        </w:rPr>
        <w:t>inc</w:t>
      </w:r>
      <w:proofErr w:type="spellEnd"/>
      <w:r w:rsidRPr="0000797F">
        <w:rPr>
          <w:rFonts w:cstheme="minorHAnsi"/>
        </w:rPr>
        <w:t xml:space="preserve"> 15-20 bpm in normotensive pts; untreated HTN pts may have increases of BP up to 90 mmHg &amp; HR 40 bpm</w:t>
      </w:r>
    </w:p>
    <w:p w14:paraId="45D62839" w14:textId="77777777" w:rsidR="0000797F" w:rsidRPr="0000797F" w:rsidRDefault="0000797F" w:rsidP="0048006B">
      <w:pPr>
        <w:widowControl/>
        <w:numPr>
          <w:ilvl w:val="0"/>
          <w:numId w:val="29"/>
        </w:numPr>
        <w:rPr>
          <w:rFonts w:cstheme="minorHAnsi"/>
        </w:rPr>
      </w:pPr>
      <w:proofErr w:type="spellStart"/>
      <w:r w:rsidRPr="0000797F">
        <w:rPr>
          <w:rFonts w:cstheme="minorHAnsi"/>
        </w:rPr>
        <w:t>Intraop</w:t>
      </w:r>
      <w:proofErr w:type="spellEnd"/>
      <w:r w:rsidRPr="0000797F">
        <w:rPr>
          <w:rFonts w:cstheme="minorHAnsi"/>
        </w:rPr>
        <w:t xml:space="preserve"> BP lability (high or low) more common in pts w/ HTN and puts pts at risk for myocardial ischemia</w:t>
      </w:r>
    </w:p>
    <w:p w14:paraId="43D1E4C1" w14:textId="77777777" w:rsidR="0000797F" w:rsidRPr="0000797F" w:rsidRDefault="0000797F" w:rsidP="0000797F">
      <w:pPr>
        <w:rPr>
          <w:rFonts w:cstheme="minorHAnsi"/>
          <w:b/>
        </w:rPr>
      </w:pPr>
      <w:r w:rsidRPr="0000797F">
        <w:rPr>
          <w:rFonts w:cstheme="minorHAnsi"/>
          <w:b/>
        </w:rPr>
        <w:t>BP Cut off??</w:t>
      </w:r>
    </w:p>
    <w:p w14:paraId="664195FB" w14:textId="77777777" w:rsidR="0000797F" w:rsidRPr="0000797F" w:rsidRDefault="0000797F" w:rsidP="0048006B">
      <w:pPr>
        <w:widowControl/>
        <w:numPr>
          <w:ilvl w:val="0"/>
          <w:numId w:val="30"/>
        </w:numPr>
        <w:rPr>
          <w:rFonts w:cstheme="minorHAnsi"/>
        </w:rPr>
      </w:pPr>
      <w:r w:rsidRPr="0000797F">
        <w:rPr>
          <w:rFonts w:cstheme="minorHAnsi"/>
        </w:rPr>
        <w:t>Level of risk is dependent on the severity of HTN, but no def cut off</w:t>
      </w:r>
    </w:p>
    <w:p w14:paraId="7D239E2A" w14:textId="77777777" w:rsidR="0000797F" w:rsidRPr="0000797F" w:rsidRDefault="0000797F" w:rsidP="0048006B">
      <w:pPr>
        <w:widowControl/>
        <w:numPr>
          <w:ilvl w:val="0"/>
          <w:numId w:val="30"/>
        </w:numPr>
        <w:rPr>
          <w:rFonts w:cstheme="minorHAnsi"/>
        </w:rPr>
      </w:pPr>
      <w:r w:rsidRPr="0000797F">
        <w:rPr>
          <w:rFonts w:cstheme="minorHAnsi"/>
        </w:rPr>
        <w:t>Data on impact of poorly controlled HTN comes from older uncontrolled studies done p/t the existence of current, more effective, meds for HTN</w:t>
      </w:r>
    </w:p>
    <w:p w14:paraId="5A77A53F" w14:textId="77777777" w:rsidR="0000797F" w:rsidRPr="0000797F" w:rsidRDefault="0000797F" w:rsidP="0048006B">
      <w:pPr>
        <w:widowControl/>
        <w:numPr>
          <w:ilvl w:val="0"/>
          <w:numId w:val="30"/>
        </w:numPr>
        <w:rPr>
          <w:rFonts w:cstheme="minorHAnsi"/>
        </w:rPr>
      </w:pPr>
      <w:r w:rsidRPr="0000797F">
        <w:rPr>
          <w:rFonts w:cstheme="minorHAnsi"/>
        </w:rPr>
        <w:t>ACC/AHA guidelines list uncontrolled HTN as a “minor “ risk factor</w:t>
      </w:r>
    </w:p>
    <w:p w14:paraId="3B0B429F" w14:textId="77777777" w:rsidR="0000797F" w:rsidRPr="0000797F" w:rsidRDefault="0000797F" w:rsidP="0048006B">
      <w:pPr>
        <w:widowControl/>
        <w:numPr>
          <w:ilvl w:val="0"/>
          <w:numId w:val="30"/>
        </w:numPr>
        <w:rPr>
          <w:rFonts w:cstheme="minorHAnsi"/>
        </w:rPr>
      </w:pPr>
      <w:r w:rsidRPr="0000797F">
        <w:rPr>
          <w:rFonts w:cstheme="minorHAnsi"/>
        </w:rPr>
        <w:t>Possible cut off of DBP 110mmHg</w:t>
      </w:r>
    </w:p>
    <w:p w14:paraId="3A079458" w14:textId="77777777" w:rsidR="0000797F" w:rsidRPr="0000797F" w:rsidRDefault="0000797F" w:rsidP="0048006B">
      <w:pPr>
        <w:widowControl/>
        <w:numPr>
          <w:ilvl w:val="0"/>
          <w:numId w:val="30"/>
        </w:numPr>
        <w:rPr>
          <w:rFonts w:cstheme="minorHAnsi"/>
        </w:rPr>
      </w:pPr>
      <w:r w:rsidRPr="0000797F">
        <w:rPr>
          <w:rFonts w:cstheme="minorHAnsi"/>
        </w:rPr>
        <w:t>SBP cut off unclear</w:t>
      </w:r>
    </w:p>
    <w:p w14:paraId="4FD2D1DA" w14:textId="77777777" w:rsidR="00611E71" w:rsidRPr="007D08D0" w:rsidRDefault="00321161" w:rsidP="007D08D0">
      <w:pPr>
        <w:rPr>
          <w:rStyle w:val="Hyperlink"/>
          <w:rFonts w:cstheme="minorHAnsi"/>
          <w:color w:val="auto"/>
          <w:u w:val="none"/>
        </w:rPr>
      </w:pPr>
      <w:r w:rsidRPr="007D08D0">
        <w:rPr>
          <w:rFonts w:cstheme="minorHAnsi"/>
          <w:b/>
        </w:rPr>
        <w:t>Who needs a preoperative echocardiogram</w:t>
      </w:r>
      <w:r w:rsidRPr="007D08D0">
        <w:rPr>
          <w:rFonts w:cstheme="minorHAnsi"/>
        </w:rPr>
        <w:t>?</w:t>
      </w:r>
      <w:r w:rsidR="007D08D0">
        <w:rPr>
          <w:rFonts w:cstheme="minorHAnsi"/>
        </w:rPr>
        <w:t xml:space="preserve"> </w:t>
      </w:r>
      <w:r w:rsidR="00AF2500" w:rsidRPr="00321161">
        <w:rPr>
          <w:rFonts w:cstheme="minorHAnsi"/>
        </w:rPr>
        <w:t>TTE for patients who meet criteria of 2014 ACC/AHA guidelines, “unexplained dyspnea, heart failure with a change in condition, or suspected valve disease (as well as those with known valvular disease who are overdue for imaging) –</w:t>
      </w:r>
      <w:hyperlink r:id="rId32" w:history="1">
        <w:r w:rsidR="00AF2500" w:rsidRPr="00321161">
          <w:rPr>
            <w:rStyle w:val="Hyperlink"/>
            <w:rFonts w:cstheme="minorHAnsi"/>
          </w:rPr>
          <w:t xml:space="preserve">2014 ACC/AHA </w:t>
        </w:r>
        <w:proofErr w:type="spellStart"/>
        <w:r w:rsidR="00AF2500" w:rsidRPr="00321161">
          <w:rPr>
            <w:rStyle w:val="Hyperlink"/>
            <w:rFonts w:cstheme="minorHAnsi"/>
          </w:rPr>
          <w:t>Periop</w:t>
        </w:r>
        <w:proofErr w:type="spellEnd"/>
        <w:r w:rsidR="00AF2500" w:rsidRPr="00321161">
          <w:rPr>
            <w:rStyle w:val="Hyperlink"/>
            <w:rFonts w:cstheme="minorHAnsi"/>
          </w:rPr>
          <w:t xml:space="preserve"> Guidelines JACC 2014</w:t>
        </w:r>
      </w:hyperlink>
    </w:p>
    <w:p w14:paraId="65C988E3" w14:textId="77777777" w:rsidR="00611E71" w:rsidRDefault="00611E71" w:rsidP="00611E71">
      <w:pPr>
        <w:pStyle w:val="NormalWeb"/>
        <w:shd w:val="clear" w:color="auto" w:fill="FFFFFF"/>
        <w:spacing w:line="240" w:lineRule="auto"/>
        <w:ind w:left="360"/>
        <w:textAlignment w:val="auto"/>
        <w:rPr>
          <w:rFonts w:asciiTheme="minorHAnsi" w:hAnsiTheme="minorHAnsi" w:cstheme="minorHAnsi"/>
          <w:sz w:val="22"/>
          <w:szCs w:val="22"/>
        </w:rPr>
      </w:pPr>
    </w:p>
    <w:p w14:paraId="7F954D7E" w14:textId="77777777" w:rsidR="00611E71" w:rsidRPr="007D08D0" w:rsidRDefault="00611E71" w:rsidP="00611E71">
      <w:pPr>
        <w:pStyle w:val="NormalWeb"/>
        <w:shd w:val="clear" w:color="auto" w:fill="FFFFFF"/>
        <w:spacing w:line="240" w:lineRule="auto"/>
        <w:ind w:left="360"/>
        <w:textAlignment w:val="auto"/>
        <w:rPr>
          <w:rStyle w:val="Hyperlink"/>
          <w:rFonts w:asciiTheme="minorHAnsi" w:hAnsiTheme="minorHAnsi" w:cstheme="minorHAnsi"/>
          <w:color w:val="auto"/>
          <w:sz w:val="22"/>
          <w:szCs w:val="22"/>
        </w:rPr>
      </w:pPr>
    </w:p>
    <w:p w14:paraId="1DCAE398" w14:textId="77777777" w:rsidR="00611E71" w:rsidRPr="007D08D0" w:rsidRDefault="00611E71" w:rsidP="00611E71">
      <w:pPr>
        <w:pStyle w:val="NormalWeb"/>
        <w:shd w:val="clear" w:color="auto" w:fill="FFFFFF"/>
        <w:rPr>
          <w:rFonts w:asciiTheme="minorHAnsi" w:hAnsiTheme="minorHAnsi" w:cstheme="minorHAnsi"/>
          <w:b/>
          <w:sz w:val="22"/>
          <w:szCs w:val="22"/>
        </w:rPr>
      </w:pPr>
      <w:r w:rsidRPr="007D08D0">
        <w:rPr>
          <w:rFonts w:asciiTheme="minorHAnsi" w:hAnsiTheme="minorHAnsi" w:cstheme="minorHAnsi"/>
          <w:b/>
          <w:sz w:val="22"/>
          <w:szCs w:val="22"/>
        </w:rPr>
        <w:t>SPECIAL CONSIDERATIONS FOR PATIENTS WITH PULMONARY DISEASE</w:t>
      </w:r>
    </w:p>
    <w:p w14:paraId="0B8A0BC6" w14:textId="77777777" w:rsidR="007D08D0" w:rsidRPr="007D08D0" w:rsidRDefault="007D08D0" w:rsidP="0048006B">
      <w:pPr>
        <w:pStyle w:val="ListParagraph"/>
        <w:widowControl/>
        <w:numPr>
          <w:ilvl w:val="0"/>
          <w:numId w:val="10"/>
        </w:numPr>
        <w:contextualSpacing/>
        <w:rPr>
          <w:rFonts w:cstheme="minorHAnsi"/>
          <w:shd w:val="clear" w:color="auto" w:fill="FFFFFF"/>
        </w:rPr>
      </w:pPr>
      <w:r w:rsidRPr="007D08D0">
        <w:rPr>
          <w:rStyle w:val="Strong"/>
          <w:rFonts w:cstheme="minorHAnsi"/>
          <w:sz w:val="22"/>
          <w:szCs w:val="22"/>
          <w:shd w:val="clear" w:color="auto" w:fill="FFFFFF"/>
        </w:rPr>
        <w:t>Pulmonary complications</w:t>
      </w:r>
      <w:r w:rsidRPr="007D08D0">
        <w:rPr>
          <w:rFonts w:cstheme="minorHAnsi"/>
          <w:shd w:val="clear" w:color="auto" w:fill="FFFFFF"/>
        </w:rPr>
        <w:t xml:space="preserve"> may be </w:t>
      </w:r>
      <w:r w:rsidRPr="007D08D0">
        <w:rPr>
          <w:rFonts w:cstheme="minorHAnsi"/>
          <w:b/>
          <w:shd w:val="clear" w:color="auto" w:fill="FFFFFF"/>
        </w:rPr>
        <w:t>more common and costly</w:t>
      </w:r>
      <w:r w:rsidRPr="007D08D0">
        <w:rPr>
          <w:rFonts w:cstheme="minorHAnsi"/>
          <w:shd w:val="clear" w:color="auto" w:fill="FFFFFF"/>
        </w:rPr>
        <w:t xml:space="preserve"> than cardiac complications [</w:t>
      </w:r>
      <w:proofErr w:type="spellStart"/>
      <w:r w:rsidRPr="007D08D0">
        <w:rPr>
          <w:rFonts w:cstheme="minorHAnsi"/>
        </w:rPr>
        <w:fldChar w:fldCharType="begin"/>
      </w:r>
      <w:r w:rsidRPr="007D08D0">
        <w:rPr>
          <w:rFonts w:cstheme="minorHAnsi"/>
        </w:rPr>
        <w:instrText xml:space="preserve"> HYPERLINK "http://annals.org/aim/fullarticle/722250" </w:instrText>
      </w:r>
      <w:r w:rsidRPr="007D08D0">
        <w:rPr>
          <w:rFonts w:cstheme="minorHAnsi"/>
        </w:rPr>
        <w:fldChar w:fldCharType="separate"/>
      </w:r>
      <w:r w:rsidRPr="007D08D0">
        <w:rPr>
          <w:rStyle w:val="Hyperlink"/>
          <w:rFonts w:cstheme="minorHAnsi"/>
          <w:shd w:val="clear" w:color="auto" w:fill="FFFFFF"/>
        </w:rPr>
        <w:t>Qaseem</w:t>
      </w:r>
      <w:proofErr w:type="spellEnd"/>
      <w:r w:rsidRPr="007D08D0">
        <w:rPr>
          <w:rStyle w:val="Hyperlink"/>
          <w:rFonts w:cstheme="minorHAnsi"/>
          <w:shd w:val="clear" w:color="auto" w:fill="FFFFFF"/>
        </w:rPr>
        <w:t xml:space="preserve"> Ann Int Med 2006</w:t>
      </w:r>
      <w:r w:rsidRPr="007D08D0">
        <w:rPr>
          <w:rFonts w:cstheme="minorHAnsi"/>
        </w:rPr>
        <w:fldChar w:fldCharType="end"/>
      </w:r>
      <w:r w:rsidRPr="007D08D0">
        <w:rPr>
          <w:rFonts w:cstheme="minorHAnsi"/>
          <w:shd w:val="clear" w:color="auto" w:fill="FFFFFF"/>
        </w:rPr>
        <w:t> ; </w:t>
      </w:r>
      <w:proofErr w:type="spellStart"/>
      <w:r w:rsidRPr="007D08D0">
        <w:rPr>
          <w:rFonts w:cstheme="minorHAnsi"/>
        </w:rPr>
        <w:fldChar w:fldCharType="begin"/>
      </w:r>
      <w:r w:rsidRPr="007D08D0">
        <w:rPr>
          <w:rFonts w:cstheme="minorHAnsi"/>
        </w:rPr>
        <w:instrText xml:space="preserve"> HYPERLINK "https://www.ncbi.nlm.nih.gov/pubmed/24419159" </w:instrText>
      </w:r>
      <w:r w:rsidRPr="007D08D0">
        <w:rPr>
          <w:rFonts w:cstheme="minorHAnsi"/>
        </w:rPr>
        <w:fldChar w:fldCharType="separate"/>
      </w:r>
      <w:r w:rsidRPr="007D08D0">
        <w:rPr>
          <w:rStyle w:val="Hyperlink"/>
          <w:rFonts w:cstheme="minorHAnsi"/>
          <w:shd w:val="clear" w:color="auto" w:fill="FFFFFF"/>
        </w:rPr>
        <w:t>Sabate</w:t>
      </w:r>
      <w:proofErr w:type="spellEnd"/>
      <w:r w:rsidRPr="007D08D0">
        <w:rPr>
          <w:rStyle w:val="Hyperlink"/>
          <w:rFonts w:cstheme="minorHAnsi"/>
          <w:shd w:val="clear" w:color="auto" w:fill="FFFFFF"/>
        </w:rPr>
        <w:t xml:space="preserve"> </w:t>
      </w:r>
      <w:proofErr w:type="spellStart"/>
      <w:r w:rsidRPr="007D08D0">
        <w:rPr>
          <w:rStyle w:val="Hyperlink"/>
          <w:rFonts w:cstheme="minorHAnsi"/>
          <w:shd w:val="clear" w:color="auto" w:fill="FFFFFF"/>
        </w:rPr>
        <w:t>Curr</w:t>
      </w:r>
      <w:proofErr w:type="spellEnd"/>
      <w:r w:rsidRPr="007D08D0">
        <w:rPr>
          <w:rStyle w:val="Hyperlink"/>
          <w:rFonts w:cstheme="minorHAnsi"/>
          <w:shd w:val="clear" w:color="auto" w:fill="FFFFFF"/>
        </w:rPr>
        <w:t xml:space="preserve"> </w:t>
      </w:r>
      <w:proofErr w:type="spellStart"/>
      <w:r w:rsidRPr="007D08D0">
        <w:rPr>
          <w:rStyle w:val="Hyperlink"/>
          <w:rFonts w:cstheme="minorHAnsi"/>
          <w:shd w:val="clear" w:color="auto" w:fill="FFFFFF"/>
        </w:rPr>
        <w:t>Opin</w:t>
      </w:r>
      <w:proofErr w:type="spellEnd"/>
      <w:r w:rsidRPr="007D08D0">
        <w:rPr>
          <w:rStyle w:val="Hyperlink"/>
          <w:rFonts w:cstheme="minorHAnsi"/>
          <w:shd w:val="clear" w:color="auto" w:fill="FFFFFF"/>
        </w:rPr>
        <w:t xml:space="preserve"> </w:t>
      </w:r>
      <w:proofErr w:type="spellStart"/>
      <w:r w:rsidRPr="007D08D0">
        <w:rPr>
          <w:rStyle w:val="Hyperlink"/>
          <w:rFonts w:cstheme="minorHAnsi"/>
          <w:shd w:val="clear" w:color="auto" w:fill="FFFFFF"/>
        </w:rPr>
        <w:t>Anaesthesiol</w:t>
      </w:r>
      <w:proofErr w:type="spellEnd"/>
      <w:r w:rsidRPr="007D08D0">
        <w:rPr>
          <w:rStyle w:val="Hyperlink"/>
          <w:rFonts w:cstheme="minorHAnsi"/>
          <w:shd w:val="clear" w:color="auto" w:fill="FFFFFF"/>
        </w:rPr>
        <w:t>. 2014</w:t>
      </w:r>
      <w:r w:rsidRPr="007D08D0">
        <w:rPr>
          <w:rFonts w:cstheme="minorHAnsi"/>
        </w:rPr>
        <w:fldChar w:fldCharType="end"/>
      </w:r>
      <w:r w:rsidRPr="007D08D0">
        <w:rPr>
          <w:rFonts w:cstheme="minorHAnsi"/>
          <w:shd w:val="clear" w:color="auto" w:fill="FFFFFF"/>
        </w:rPr>
        <w:t>].</w:t>
      </w:r>
    </w:p>
    <w:p w14:paraId="49F25E55" w14:textId="77777777" w:rsidR="007D08D0" w:rsidRPr="007D08D0" w:rsidRDefault="007D08D0" w:rsidP="0048006B">
      <w:pPr>
        <w:pStyle w:val="ListParagraph"/>
        <w:widowControl/>
        <w:numPr>
          <w:ilvl w:val="0"/>
          <w:numId w:val="10"/>
        </w:numPr>
        <w:contextualSpacing/>
        <w:rPr>
          <w:rFonts w:cstheme="minorHAnsi"/>
          <w:bCs/>
        </w:rPr>
      </w:pPr>
      <w:r w:rsidRPr="007D08D0">
        <w:rPr>
          <w:rFonts w:cstheme="minorHAnsi"/>
          <w:shd w:val="clear" w:color="auto" w:fill="FFFFFF"/>
        </w:rPr>
        <w:t>An elevated serum bicarbonate or low resting oxygen saturation should raise the level of concern. </w:t>
      </w:r>
    </w:p>
    <w:p w14:paraId="7219AD94" w14:textId="77777777" w:rsidR="007D08D0" w:rsidRPr="007D08D0" w:rsidRDefault="007D08D0" w:rsidP="0048006B">
      <w:pPr>
        <w:pStyle w:val="ListParagraph"/>
        <w:widowControl/>
        <w:numPr>
          <w:ilvl w:val="0"/>
          <w:numId w:val="10"/>
        </w:numPr>
        <w:contextualSpacing/>
        <w:rPr>
          <w:rFonts w:cstheme="minorHAnsi"/>
        </w:rPr>
      </w:pPr>
      <w:r w:rsidRPr="007D08D0">
        <w:rPr>
          <w:rFonts w:cstheme="minorHAnsi"/>
        </w:rPr>
        <w:t>Factors that increase the risk for pulmonary complications include type of surgery, older age, chronic obstructive pulmonary disease (COPD), smoking, uncontrolled asthma, poor exercise capacity, low albumin, renal insufficiency, obstructive sleep apnea (OSA), and pulmonary hypertension. When surgery is near the diaphragm, the type of surgery influences pulmonary complications, with thoracic, upper abdominal, and aortic procedures carrying the highest risk. General anesthesia also increases risk.</w:t>
      </w:r>
    </w:p>
    <w:p w14:paraId="5E250AA3" w14:textId="77777777" w:rsidR="007D08D0" w:rsidRPr="007D08D0" w:rsidRDefault="007D08D0" w:rsidP="0048006B">
      <w:pPr>
        <w:widowControl/>
        <w:numPr>
          <w:ilvl w:val="0"/>
          <w:numId w:val="10"/>
        </w:numPr>
        <w:rPr>
          <w:rFonts w:cstheme="minorHAnsi"/>
        </w:rPr>
      </w:pPr>
      <w:r w:rsidRPr="007D08D0">
        <w:rPr>
          <w:rFonts w:cstheme="minorHAnsi"/>
          <w:bCs/>
        </w:rPr>
        <w:t>To minimize postoperative pulmonary complication risk</w:t>
      </w:r>
    </w:p>
    <w:p w14:paraId="4E16036E" w14:textId="77777777" w:rsidR="007D08D0" w:rsidRPr="007D08D0" w:rsidRDefault="007D08D0" w:rsidP="0048006B">
      <w:pPr>
        <w:widowControl/>
        <w:numPr>
          <w:ilvl w:val="1"/>
          <w:numId w:val="11"/>
        </w:numPr>
        <w:rPr>
          <w:rFonts w:cstheme="minorHAnsi"/>
        </w:rPr>
      </w:pPr>
      <w:r w:rsidRPr="007D08D0">
        <w:rPr>
          <w:rFonts w:cstheme="minorHAnsi"/>
          <w:bCs/>
        </w:rPr>
        <w:t>Cease smoking at least 4 to 8 weeks before surgery</w:t>
      </w:r>
    </w:p>
    <w:p w14:paraId="3D8E623C" w14:textId="77777777" w:rsidR="007D08D0" w:rsidRPr="007D08D0" w:rsidRDefault="007D08D0" w:rsidP="0048006B">
      <w:pPr>
        <w:widowControl/>
        <w:numPr>
          <w:ilvl w:val="1"/>
          <w:numId w:val="11"/>
        </w:numPr>
        <w:rPr>
          <w:rFonts w:cstheme="minorHAnsi"/>
        </w:rPr>
      </w:pPr>
      <w:r w:rsidRPr="007D08D0">
        <w:rPr>
          <w:rFonts w:cstheme="minorHAnsi"/>
          <w:bCs/>
        </w:rPr>
        <w:lastRenderedPageBreak/>
        <w:t>Conduct lung expansion maneuvers or CPAP</w:t>
      </w:r>
    </w:p>
    <w:p w14:paraId="1A5B7862" w14:textId="77777777" w:rsidR="007D08D0" w:rsidRPr="007D08D0" w:rsidRDefault="007D08D0" w:rsidP="0048006B">
      <w:pPr>
        <w:widowControl/>
        <w:numPr>
          <w:ilvl w:val="1"/>
          <w:numId w:val="11"/>
        </w:numPr>
        <w:rPr>
          <w:rFonts w:cstheme="minorHAnsi"/>
        </w:rPr>
      </w:pPr>
      <w:r w:rsidRPr="007D08D0">
        <w:rPr>
          <w:rFonts w:cstheme="minorHAnsi"/>
          <w:bCs/>
        </w:rPr>
        <w:t>Reduce airflow obstruction and treat respiratory infection</w:t>
      </w:r>
    </w:p>
    <w:p w14:paraId="4226003F" w14:textId="77777777" w:rsidR="007D08D0" w:rsidRPr="007D08D0" w:rsidRDefault="007D08D0" w:rsidP="0048006B">
      <w:pPr>
        <w:widowControl/>
        <w:numPr>
          <w:ilvl w:val="1"/>
          <w:numId w:val="11"/>
        </w:numPr>
        <w:rPr>
          <w:rFonts w:cstheme="minorHAnsi"/>
        </w:rPr>
      </w:pPr>
      <w:r w:rsidRPr="007D08D0">
        <w:rPr>
          <w:rFonts w:cstheme="minorHAnsi"/>
          <w:bCs/>
        </w:rPr>
        <w:t>Preoperative chest PT and inspiratory muscle training</w:t>
      </w:r>
    </w:p>
    <w:p w14:paraId="46E45704" w14:textId="77777777" w:rsidR="007D08D0" w:rsidRPr="007D08D0" w:rsidRDefault="007D08D0" w:rsidP="0048006B">
      <w:pPr>
        <w:widowControl/>
        <w:numPr>
          <w:ilvl w:val="1"/>
          <w:numId w:val="11"/>
        </w:numPr>
        <w:rPr>
          <w:rFonts w:cstheme="minorHAnsi"/>
        </w:rPr>
      </w:pPr>
      <w:r w:rsidRPr="007D08D0">
        <w:rPr>
          <w:rFonts w:cstheme="minorHAnsi"/>
          <w:bCs/>
        </w:rPr>
        <w:t xml:space="preserve">Screen patients for OSA (STOP-BANG questionnaire) </w:t>
      </w:r>
    </w:p>
    <w:p w14:paraId="40EAFE08" w14:textId="77777777" w:rsidR="007D08D0" w:rsidRPr="007D08D0" w:rsidRDefault="007D08D0" w:rsidP="0048006B">
      <w:pPr>
        <w:widowControl/>
        <w:numPr>
          <w:ilvl w:val="1"/>
          <w:numId w:val="11"/>
        </w:numPr>
        <w:rPr>
          <w:rFonts w:cstheme="minorHAnsi"/>
        </w:rPr>
      </w:pPr>
      <w:r w:rsidRPr="007D08D0">
        <w:rPr>
          <w:rFonts w:cstheme="minorHAnsi"/>
          <w:color w:val="333333"/>
          <w:shd w:val="clear" w:color="auto" w:fill="FFFFFF"/>
        </w:rPr>
        <w:t>Use local instead of general anesthesia</w:t>
      </w:r>
    </w:p>
    <w:p w14:paraId="122060FC" w14:textId="77777777" w:rsidR="007D08D0" w:rsidRPr="007D08D0" w:rsidRDefault="007D08D0" w:rsidP="0048006B">
      <w:pPr>
        <w:widowControl/>
        <w:numPr>
          <w:ilvl w:val="1"/>
          <w:numId w:val="11"/>
        </w:numPr>
        <w:rPr>
          <w:rFonts w:cstheme="minorHAnsi"/>
        </w:rPr>
      </w:pPr>
      <w:r w:rsidRPr="007D08D0">
        <w:rPr>
          <w:rFonts w:cstheme="minorHAnsi"/>
          <w:color w:val="333333"/>
          <w:shd w:val="clear" w:color="auto" w:fill="FFFFFF"/>
        </w:rPr>
        <w:t>hospital instead of ambulatory surgical center</w:t>
      </w:r>
    </w:p>
    <w:p w14:paraId="7F35627C" w14:textId="77777777" w:rsidR="007D08D0" w:rsidRPr="007D08D0" w:rsidRDefault="007D08D0" w:rsidP="0048006B">
      <w:pPr>
        <w:widowControl/>
        <w:numPr>
          <w:ilvl w:val="1"/>
          <w:numId w:val="11"/>
        </w:numPr>
        <w:rPr>
          <w:rFonts w:cstheme="minorHAnsi"/>
        </w:rPr>
      </w:pPr>
      <w:r w:rsidRPr="007D08D0">
        <w:rPr>
          <w:rFonts w:cstheme="minorHAnsi"/>
          <w:color w:val="333333"/>
          <w:shd w:val="clear" w:color="auto" w:fill="FFFFFF"/>
        </w:rPr>
        <w:t>23 hour observation instead of same day discharge</w:t>
      </w:r>
    </w:p>
    <w:p w14:paraId="3E101F11" w14:textId="77777777" w:rsidR="007D08D0" w:rsidRPr="007D08D0" w:rsidRDefault="007D08D0" w:rsidP="0048006B">
      <w:pPr>
        <w:widowControl/>
        <w:numPr>
          <w:ilvl w:val="1"/>
          <w:numId w:val="11"/>
        </w:numPr>
        <w:rPr>
          <w:rFonts w:cstheme="minorHAnsi"/>
        </w:rPr>
      </w:pPr>
      <w:r w:rsidRPr="007D08D0">
        <w:rPr>
          <w:rFonts w:cstheme="minorHAnsi"/>
          <w:color w:val="333333"/>
          <w:shd w:val="clear" w:color="auto" w:fill="FFFFFF"/>
        </w:rPr>
        <w:t>sleep in recliner instead of flat in bed</w:t>
      </w:r>
    </w:p>
    <w:p w14:paraId="0B8497EF" w14:textId="77777777" w:rsidR="007D08D0" w:rsidRPr="007D08D0" w:rsidRDefault="007D08D0" w:rsidP="0048006B">
      <w:pPr>
        <w:widowControl/>
        <w:numPr>
          <w:ilvl w:val="1"/>
          <w:numId w:val="11"/>
        </w:numPr>
        <w:rPr>
          <w:rFonts w:cstheme="minorHAnsi"/>
        </w:rPr>
      </w:pPr>
      <w:r w:rsidRPr="007D08D0">
        <w:rPr>
          <w:rFonts w:cstheme="minorHAnsi"/>
          <w:color w:val="333333"/>
          <w:shd w:val="clear" w:color="auto" w:fill="FFFFFF"/>
        </w:rPr>
        <w:t>minimize post-op opioids</w:t>
      </w:r>
      <w:r w:rsidR="00D15581">
        <w:rPr>
          <w:rFonts w:cstheme="minorHAnsi"/>
          <w:color w:val="333333"/>
          <w:shd w:val="clear" w:color="auto" w:fill="FFFFFF"/>
        </w:rPr>
        <w:t>!!!</w:t>
      </w:r>
    </w:p>
    <w:p w14:paraId="78C56D9C" w14:textId="77777777" w:rsidR="007D08D0" w:rsidRPr="007D08D0" w:rsidRDefault="007D08D0" w:rsidP="0048006B">
      <w:pPr>
        <w:widowControl/>
        <w:numPr>
          <w:ilvl w:val="1"/>
          <w:numId w:val="11"/>
        </w:numPr>
        <w:rPr>
          <w:rFonts w:cstheme="minorHAnsi"/>
        </w:rPr>
      </w:pPr>
      <w:r w:rsidRPr="007D08D0">
        <w:rPr>
          <w:rFonts w:cstheme="minorHAnsi"/>
          <w:color w:val="333333"/>
          <w:shd w:val="clear" w:color="auto" w:fill="FFFFFF"/>
        </w:rPr>
        <w:t>ensure family member supervision night of surgery. </w:t>
      </w:r>
    </w:p>
    <w:p w14:paraId="490AE5F1" w14:textId="77777777" w:rsidR="007D08D0" w:rsidRPr="007D08D0" w:rsidRDefault="007D08D0" w:rsidP="0048006B">
      <w:pPr>
        <w:widowControl/>
        <w:numPr>
          <w:ilvl w:val="1"/>
          <w:numId w:val="10"/>
        </w:numPr>
        <w:rPr>
          <w:rFonts w:cstheme="minorHAnsi"/>
        </w:rPr>
      </w:pPr>
      <w:r w:rsidRPr="007D08D0">
        <w:rPr>
          <w:rFonts w:cstheme="minorHAnsi"/>
          <w:bCs/>
        </w:rPr>
        <w:t>Spirometry: only for those having lung resection, active wheezing, unexplained impaired exercise tolerance</w:t>
      </w:r>
    </w:p>
    <w:p w14:paraId="42243A86" w14:textId="77777777" w:rsidR="007D08D0" w:rsidRDefault="007D08D0" w:rsidP="0048006B">
      <w:pPr>
        <w:pStyle w:val="ListParagraph"/>
        <w:numPr>
          <w:ilvl w:val="0"/>
          <w:numId w:val="10"/>
        </w:numPr>
        <w:rPr>
          <w:rFonts w:cstheme="minorHAnsi"/>
        </w:rPr>
      </w:pPr>
      <w:r w:rsidRPr="007D08D0">
        <w:rPr>
          <w:rFonts w:cstheme="minorHAnsi"/>
        </w:rPr>
        <w:t xml:space="preserve">To minimize postoperative pulmonary complications, during the procedure these patients should receive certain precautionary measures, such as </w:t>
      </w:r>
      <w:r w:rsidRPr="007D08D0">
        <w:rPr>
          <w:rFonts w:cstheme="minorHAnsi"/>
          <w:u w:val="single"/>
        </w:rPr>
        <w:t>pulse oximetry or carbon dioxide monitoring, minimal narcotics, and elevation of the head of the bed</w:t>
      </w:r>
      <w:r w:rsidRPr="007D08D0">
        <w:rPr>
          <w:rFonts w:cstheme="minorHAnsi"/>
        </w:rPr>
        <w:t>.</w:t>
      </w:r>
    </w:p>
    <w:p w14:paraId="02E5F6B5" w14:textId="77777777" w:rsidR="007D08D0" w:rsidRPr="00CC01E1" w:rsidRDefault="007D08D0" w:rsidP="007D08D0">
      <w:pPr>
        <w:rPr>
          <w:rFonts w:cstheme="minorHAnsi"/>
          <w:b/>
        </w:rPr>
      </w:pPr>
      <w:r w:rsidRPr="00CC01E1">
        <w:rPr>
          <w:rFonts w:cstheme="minorHAnsi"/>
          <w:b/>
        </w:rPr>
        <w:t xml:space="preserve">COPD/Asthma </w:t>
      </w:r>
    </w:p>
    <w:p w14:paraId="4B3630EE" w14:textId="77777777" w:rsidR="007D08D0" w:rsidRPr="00BE5CBB" w:rsidRDefault="007D08D0" w:rsidP="0048006B">
      <w:pPr>
        <w:pStyle w:val="ListParagraph"/>
        <w:numPr>
          <w:ilvl w:val="0"/>
          <w:numId w:val="12"/>
        </w:numPr>
        <w:rPr>
          <w:rFonts w:cstheme="minorHAnsi"/>
          <w:bCs/>
        </w:rPr>
      </w:pPr>
      <w:r w:rsidRPr="00BE5CBB">
        <w:rPr>
          <w:rFonts w:cstheme="minorHAnsi"/>
          <w:bCs/>
        </w:rPr>
        <w:t xml:space="preserve">Pre-Op Goal: assess risk for perioperative bronchospasm and delayed </w:t>
      </w:r>
      <w:proofErr w:type="spellStart"/>
      <w:r w:rsidRPr="00BE5CBB">
        <w:rPr>
          <w:rFonts w:cstheme="minorHAnsi"/>
          <w:bCs/>
        </w:rPr>
        <w:t>extubation</w:t>
      </w:r>
      <w:proofErr w:type="spellEnd"/>
      <w:r w:rsidRPr="00BE5CBB">
        <w:rPr>
          <w:rFonts w:cstheme="minorHAnsi"/>
          <w:bCs/>
        </w:rPr>
        <w:t>, reintubation.</w:t>
      </w:r>
    </w:p>
    <w:p w14:paraId="78FFF69F" w14:textId="77777777" w:rsidR="007D08D0" w:rsidRPr="00BE5CBB" w:rsidRDefault="007D08D0" w:rsidP="0048006B">
      <w:pPr>
        <w:pStyle w:val="ListParagraph"/>
        <w:numPr>
          <w:ilvl w:val="0"/>
          <w:numId w:val="12"/>
        </w:numPr>
        <w:rPr>
          <w:rFonts w:cstheme="minorHAnsi"/>
          <w:bCs/>
        </w:rPr>
      </w:pPr>
      <w:r w:rsidRPr="00BE5CBB">
        <w:rPr>
          <w:rFonts w:cstheme="minorHAnsi"/>
          <w:bCs/>
        </w:rPr>
        <w:t>During H&amp;P think about…</w:t>
      </w:r>
    </w:p>
    <w:p w14:paraId="0EA532A4" w14:textId="77777777" w:rsidR="007D08D0" w:rsidRPr="00CC01E1" w:rsidRDefault="007D08D0" w:rsidP="0048006B">
      <w:pPr>
        <w:widowControl/>
        <w:numPr>
          <w:ilvl w:val="0"/>
          <w:numId w:val="12"/>
        </w:numPr>
        <w:rPr>
          <w:rFonts w:cstheme="minorHAnsi"/>
        </w:rPr>
      </w:pPr>
      <w:r w:rsidRPr="00CC01E1">
        <w:rPr>
          <w:rFonts w:cstheme="minorHAnsi"/>
        </w:rPr>
        <w:t>Disease control - frequency of SABA use</w:t>
      </w:r>
    </w:p>
    <w:p w14:paraId="7294813C" w14:textId="77777777" w:rsidR="007D08D0" w:rsidRPr="00CC01E1" w:rsidRDefault="007D08D0" w:rsidP="0048006B">
      <w:pPr>
        <w:widowControl/>
        <w:numPr>
          <w:ilvl w:val="0"/>
          <w:numId w:val="12"/>
        </w:numPr>
        <w:rPr>
          <w:rFonts w:cstheme="minorHAnsi"/>
        </w:rPr>
      </w:pPr>
      <w:r w:rsidRPr="00CC01E1">
        <w:rPr>
          <w:rFonts w:cstheme="minorHAnsi"/>
        </w:rPr>
        <w:t>Disease history/severity – disease-related intubation and systemic steroid use</w:t>
      </w:r>
    </w:p>
    <w:p w14:paraId="462EDBD3" w14:textId="77777777" w:rsidR="007D08D0" w:rsidRPr="00CC01E1" w:rsidRDefault="007D08D0" w:rsidP="0048006B">
      <w:pPr>
        <w:widowControl/>
        <w:numPr>
          <w:ilvl w:val="0"/>
          <w:numId w:val="12"/>
        </w:numPr>
        <w:rPr>
          <w:rFonts w:cstheme="minorHAnsi"/>
        </w:rPr>
      </w:pPr>
      <w:r w:rsidRPr="00CC01E1">
        <w:rPr>
          <w:rFonts w:cstheme="minorHAnsi"/>
        </w:rPr>
        <w:t>History of respiratory operative complications</w:t>
      </w:r>
    </w:p>
    <w:p w14:paraId="0EB3FF67" w14:textId="77777777" w:rsidR="007D08D0" w:rsidRPr="00CC01E1" w:rsidRDefault="007D08D0" w:rsidP="0048006B">
      <w:pPr>
        <w:widowControl/>
        <w:numPr>
          <w:ilvl w:val="0"/>
          <w:numId w:val="12"/>
        </w:numPr>
        <w:rPr>
          <w:rFonts w:cstheme="minorHAnsi"/>
        </w:rPr>
      </w:pPr>
      <w:r w:rsidRPr="00CC01E1">
        <w:rPr>
          <w:rFonts w:cstheme="minorHAnsi"/>
        </w:rPr>
        <w:t xml:space="preserve">Infection screen </w:t>
      </w:r>
    </w:p>
    <w:p w14:paraId="2A59CC6A" w14:textId="77777777" w:rsidR="007D08D0" w:rsidRPr="00BE5CBB" w:rsidRDefault="007D08D0" w:rsidP="0048006B">
      <w:pPr>
        <w:pStyle w:val="ListParagraph"/>
        <w:numPr>
          <w:ilvl w:val="0"/>
          <w:numId w:val="12"/>
        </w:numPr>
        <w:rPr>
          <w:rFonts w:cstheme="minorHAnsi"/>
        </w:rPr>
      </w:pPr>
      <w:r w:rsidRPr="00BE5CBB">
        <w:rPr>
          <w:rFonts w:cstheme="minorHAnsi"/>
        </w:rPr>
        <w:t>If disease is uncontrolled: Optimize prior to elective surgery</w:t>
      </w:r>
    </w:p>
    <w:p w14:paraId="5203C89C" w14:textId="77777777" w:rsidR="007D08D0" w:rsidRPr="00BE5CBB" w:rsidRDefault="007D08D0" w:rsidP="0048006B">
      <w:pPr>
        <w:pStyle w:val="ListParagraph"/>
        <w:numPr>
          <w:ilvl w:val="0"/>
          <w:numId w:val="12"/>
        </w:numPr>
        <w:rPr>
          <w:rFonts w:cstheme="minorHAnsi"/>
        </w:rPr>
      </w:pPr>
      <w:r w:rsidRPr="00BE5CBB">
        <w:rPr>
          <w:rFonts w:cstheme="minorHAnsi"/>
        </w:rPr>
        <w:t>If disease control is unclear: Consider CXR, spirometry +/- DLCO</w:t>
      </w:r>
    </w:p>
    <w:p w14:paraId="7633FB29" w14:textId="77777777" w:rsidR="007D08D0" w:rsidRDefault="007D08D0" w:rsidP="0048006B">
      <w:pPr>
        <w:pStyle w:val="ListParagraph"/>
        <w:numPr>
          <w:ilvl w:val="0"/>
          <w:numId w:val="12"/>
        </w:numPr>
        <w:rPr>
          <w:rFonts w:cstheme="minorHAnsi"/>
        </w:rPr>
      </w:pPr>
      <w:r w:rsidRPr="00BE5CBB">
        <w:rPr>
          <w:rFonts w:cstheme="minorHAnsi"/>
        </w:rPr>
        <w:t>Perioperatively, continue optimized outpatient Rx + early ambulation + lung expansion techniques (e.g. incentive spirometry q1-2hr while awake, deep breathing exercises) + avoid benzos + consider positive airway pressure</w:t>
      </w:r>
    </w:p>
    <w:p w14:paraId="433742B7" w14:textId="77777777" w:rsidR="00BE5CBB" w:rsidRPr="00CC01E1" w:rsidRDefault="00BE5CBB" w:rsidP="00BE5CBB">
      <w:pPr>
        <w:rPr>
          <w:rFonts w:cstheme="minorHAnsi"/>
          <w:b/>
        </w:rPr>
      </w:pPr>
      <w:r w:rsidRPr="00CC01E1">
        <w:rPr>
          <w:rFonts w:cstheme="minorHAnsi"/>
          <w:b/>
        </w:rPr>
        <w:t>Obstructive Sleep Apnea</w:t>
      </w:r>
    </w:p>
    <w:p w14:paraId="3A0732D5" w14:textId="77777777" w:rsidR="00FD4B6B" w:rsidRDefault="00BE5CBB" w:rsidP="0048006B">
      <w:pPr>
        <w:pStyle w:val="ListParagraph"/>
        <w:numPr>
          <w:ilvl w:val="0"/>
          <w:numId w:val="14"/>
        </w:numPr>
        <w:rPr>
          <w:rFonts w:cstheme="minorHAnsi"/>
          <w:bCs/>
        </w:rPr>
      </w:pPr>
      <w:r w:rsidRPr="00FD4B6B">
        <w:rPr>
          <w:rFonts w:cstheme="minorHAnsi"/>
          <w:bCs/>
        </w:rPr>
        <w:t xml:space="preserve">Pre-Op Goal: identify and mitigate risk for perioperative hypoxemia (OR 7.9), respiratory failure, unplanned reintubation, ICU transfer (OR 4.43), </w:t>
      </w:r>
      <w:proofErr w:type="spellStart"/>
      <w:r w:rsidRPr="00FD4B6B">
        <w:rPr>
          <w:rFonts w:cstheme="minorHAnsi"/>
          <w:bCs/>
        </w:rPr>
        <w:t>etc</w:t>
      </w:r>
      <w:proofErr w:type="spellEnd"/>
    </w:p>
    <w:p w14:paraId="4135F2BD" w14:textId="77777777" w:rsidR="00FD4B6B" w:rsidRDefault="00BE5CBB" w:rsidP="0048006B">
      <w:pPr>
        <w:pStyle w:val="ListParagraph"/>
        <w:numPr>
          <w:ilvl w:val="0"/>
          <w:numId w:val="14"/>
        </w:numPr>
        <w:rPr>
          <w:rFonts w:cstheme="minorHAnsi"/>
          <w:bCs/>
        </w:rPr>
      </w:pPr>
      <w:r w:rsidRPr="00FD4B6B">
        <w:rPr>
          <w:rFonts w:cstheme="minorHAnsi"/>
          <w:bCs/>
        </w:rPr>
        <w:t>Screening for OSA</w:t>
      </w:r>
    </w:p>
    <w:p w14:paraId="4DAE22F0" w14:textId="77777777" w:rsidR="00FD4B6B" w:rsidRPr="00FD4B6B" w:rsidRDefault="00BE5CBB" w:rsidP="0048006B">
      <w:pPr>
        <w:pStyle w:val="ListParagraph"/>
        <w:numPr>
          <w:ilvl w:val="1"/>
          <w:numId w:val="15"/>
        </w:numPr>
        <w:rPr>
          <w:rFonts w:cstheme="minorHAnsi"/>
          <w:bCs/>
        </w:rPr>
      </w:pPr>
      <w:r w:rsidRPr="00FD4B6B">
        <w:rPr>
          <w:rFonts w:cstheme="minorHAnsi"/>
        </w:rPr>
        <w:t>“Screen everyone!” (Society of Anesthesia and Sleep Medicine)</w:t>
      </w:r>
    </w:p>
    <w:p w14:paraId="2C7F28B5" w14:textId="77777777" w:rsidR="00FD4B6B" w:rsidRPr="00FD4B6B" w:rsidRDefault="00BE5CBB" w:rsidP="0048006B">
      <w:pPr>
        <w:pStyle w:val="ListParagraph"/>
        <w:numPr>
          <w:ilvl w:val="2"/>
          <w:numId w:val="15"/>
        </w:numPr>
        <w:rPr>
          <w:rFonts w:cstheme="minorHAnsi"/>
          <w:bCs/>
        </w:rPr>
      </w:pPr>
      <w:proofErr w:type="spellStart"/>
      <w:r w:rsidRPr="00FD4B6B">
        <w:rPr>
          <w:rFonts w:cstheme="minorHAnsi"/>
        </w:rPr>
        <w:t>Psst</w:t>
      </w:r>
      <w:proofErr w:type="spellEnd"/>
      <w:r w:rsidRPr="00FD4B6B">
        <w:rPr>
          <w:rFonts w:cstheme="minorHAnsi"/>
        </w:rPr>
        <w:t>…. Data lacking but this makes sense</w:t>
      </w:r>
    </w:p>
    <w:p w14:paraId="2549613A" w14:textId="77777777" w:rsidR="00FD4B6B" w:rsidRPr="00FD4B6B" w:rsidRDefault="00BE5CBB" w:rsidP="0048006B">
      <w:pPr>
        <w:pStyle w:val="ListParagraph"/>
        <w:numPr>
          <w:ilvl w:val="1"/>
          <w:numId w:val="15"/>
        </w:numPr>
        <w:rPr>
          <w:rFonts w:cstheme="minorHAnsi"/>
          <w:bCs/>
        </w:rPr>
      </w:pPr>
      <w:r w:rsidRPr="00FD4B6B">
        <w:rPr>
          <w:rFonts w:cstheme="minorHAnsi"/>
        </w:rPr>
        <w:t>Especially screen patients with comorbidities associated with OSA</w:t>
      </w:r>
    </w:p>
    <w:p w14:paraId="0B23ADC3" w14:textId="77777777" w:rsidR="00FD4B6B" w:rsidRPr="00FD4B6B" w:rsidRDefault="00BE5CBB" w:rsidP="0048006B">
      <w:pPr>
        <w:pStyle w:val="ListParagraph"/>
        <w:numPr>
          <w:ilvl w:val="2"/>
          <w:numId w:val="15"/>
        </w:numPr>
        <w:rPr>
          <w:rFonts w:cstheme="minorHAnsi"/>
          <w:bCs/>
        </w:rPr>
      </w:pPr>
      <w:r w:rsidRPr="00FD4B6B">
        <w:rPr>
          <w:rFonts w:cstheme="minorHAnsi"/>
        </w:rPr>
        <w:t>HTN, T2DM, obesity, HF, stroke</w:t>
      </w:r>
    </w:p>
    <w:p w14:paraId="72CDD473" w14:textId="77777777" w:rsidR="00FD4B6B" w:rsidRPr="00FD4B6B" w:rsidRDefault="00BE5CBB" w:rsidP="0048006B">
      <w:pPr>
        <w:pStyle w:val="ListParagraph"/>
        <w:numPr>
          <w:ilvl w:val="1"/>
          <w:numId w:val="15"/>
        </w:numPr>
        <w:rPr>
          <w:rFonts w:cstheme="minorHAnsi"/>
          <w:bCs/>
        </w:rPr>
      </w:pPr>
      <w:r w:rsidRPr="00FD4B6B">
        <w:rPr>
          <w:rFonts w:cstheme="minorHAnsi"/>
        </w:rPr>
        <w:t>Validated screening questionnaires have higher sensitivity than specificity (therefore, most helpful when they are negative or low score)</w:t>
      </w:r>
    </w:p>
    <w:p w14:paraId="5D5C2BF9" w14:textId="77777777" w:rsidR="00FD4B6B" w:rsidRPr="00FD4B6B" w:rsidRDefault="00BE5CBB" w:rsidP="0048006B">
      <w:pPr>
        <w:pStyle w:val="ListParagraph"/>
        <w:numPr>
          <w:ilvl w:val="2"/>
          <w:numId w:val="15"/>
        </w:numPr>
        <w:rPr>
          <w:rFonts w:cstheme="minorHAnsi"/>
          <w:bCs/>
        </w:rPr>
      </w:pPr>
      <w:r w:rsidRPr="00FD4B6B">
        <w:rPr>
          <w:rFonts w:cstheme="minorHAnsi"/>
        </w:rPr>
        <w:t>STOP-BANG (best validated)</w:t>
      </w:r>
    </w:p>
    <w:p w14:paraId="340FD463" w14:textId="77777777" w:rsidR="00FD4B6B" w:rsidRPr="00FD4B6B" w:rsidRDefault="00FD4B6B" w:rsidP="0048006B">
      <w:pPr>
        <w:pStyle w:val="ListParagraph"/>
        <w:numPr>
          <w:ilvl w:val="0"/>
          <w:numId w:val="15"/>
        </w:numPr>
        <w:rPr>
          <w:rFonts w:cstheme="minorHAnsi"/>
          <w:bCs/>
        </w:rPr>
      </w:pPr>
      <w:r w:rsidRPr="00FD4B6B">
        <w:rPr>
          <w:rFonts w:cstheme="minorHAnsi"/>
        </w:rPr>
        <w:t>Mgmt of OSA</w:t>
      </w:r>
    </w:p>
    <w:p w14:paraId="5E53A724" w14:textId="77777777" w:rsidR="00FD4B6B" w:rsidRPr="00CC01E1" w:rsidRDefault="00FD4B6B" w:rsidP="0048006B">
      <w:pPr>
        <w:widowControl/>
        <w:numPr>
          <w:ilvl w:val="0"/>
          <w:numId w:val="13"/>
        </w:numPr>
        <w:rPr>
          <w:rFonts w:cstheme="minorHAnsi"/>
        </w:rPr>
      </w:pPr>
      <w:r w:rsidRPr="00CC01E1">
        <w:rPr>
          <w:rFonts w:cstheme="minorHAnsi"/>
        </w:rPr>
        <w:t xml:space="preserve">Well controlled disease </w:t>
      </w:r>
      <w:r w:rsidRPr="00CC01E1">
        <w:rPr>
          <w:rFonts w:cstheme="minorHAnsi"/>
        </w:rPr>
        <w:sym w:font="Wingdings" w:char="F0E0"/>
      </w:r>
      <w:r w:rsidRPr="00CC01E1">
        <w:rPr>
          <w:rFonts w:cstheme="minorHAnsi"/>
        </w:rPr>
        <w:t xml:space="preserve"> instruct patients to bring their device on day of surgery</w:t>
      </w:r>
    </w:p>
    <w:p w14:paraId="4A3FED5D" w14:textId="77777777" w:rsidR="00FD4B6B" w:rsidRPr="00CC01E1" w:rsidRDefault="00FD4B6B" w:rsidP="0048006B">
      <w:pPr>
        <w:widowControl/>
        <w:numPr>
          <w:ilvl w:val="0"/>
          <w:numId w:val="13"/>
        </w:numPr>
        <w:rPr>
          <w:rFonts w:cstheme="minorHAnsi"/>
        </w:rPr>
      </w:pPr>
      <w:r w:rsidRPr="00CC01E1">
        <w:rPr>
          <w:rFonts w:cstheme="minorHAnsi"/>
        </w:rPr>
        <w:t>Suspected or uncontrolled OSA</w:t>
      </w:r>
    </w:p>
    <w:p w14:paraId="1181E819" w14:textId="77777777" w:rsidR="00FD4B6B" w:rsidRPr="00CC01E1" w:rsidRDefault="00FD4B6B" w:rsidP="0048006B">
      <w:pPr>
        <w:widowControl/>
        <w:numPr>
          <w:ilvl w:val="1"/>
          <w:numId w:val="13"/>
        </w:numPr>
        <w:rPr>
          <w:rFonts w:cstheme="minorHAnsi"/>
        </w:rPr>
      </w:pPr>
      <w:r w:rsidRPr="00CC01E1">
        <w:rPr>
          <w:rFonts w:cstheme="minorHAnsi"/>
        </w:rPr>
        <w:t xml:space="preserve">Urgent surgery </w:t>
      </w:r>
      <w:r w:rsidRPr="00CC01E1">
        <w:rPr>
          <w:rFonts w:cstheme="minorHAnsi"/>
        </w:rPr>
        <w:sym w:font="Wingdings" w:char="F0E0"/>
      </w:r>
      <w:r w:rsidRPr="00CC01E1">
        <w:rPr>
          <w:rFonts w:cstheme="minorHAnsi"/>
        </w:rPr>
        <w:t xml:space="preserve"> proceed to surgery</w:t>
      </w:r>
    </w:p>
    <w:p w14:paraId="3FB1BC5B" w14:textId="77777777" w:rsidR="00FD4B6B" w:rsidRPr="00CC01E1" w:rsidRDefault="00FD4B6B" w:rsidP="0048006B">
      <w:pPr>
        <w:widowControl/>
        <w:numPr>
          <w:ilvl w:val="1"/>
          <w:numId w:val="13"/>
        </w:numPr>
        <w:rPr>
          <w:rFonts w:cstheme="minorHAnsi"/>
        </w:rPr>
      </w:pPr>
      <w:r w:rsidRPr="00CC01E1">
        <w:rPr>
          <w:rFonts w:cstheme="minorHAnsi"/>
        </w:rPr>
        <w:t>Elective surgery</w:t>
      </w:r>
    </w:p>
    <w:p w14:paraId="2093CE85" w14:textId="77777777" w:rsidR="00FD4B6B" w:rsidRPr="00CC01E1" w:rsidRDefault="00FD4B6B" w:rsidP="0048006B">
      <w:pPr>
        <w:widowControl/>
        <w:numPr>
          <w:ilvl w:val="2"/>
          <w:numId w:val="13"/>
        </w:numPr>
        <w:rPr>
          <w:rFonts w:cstheme="minorHAnsi"/>
        </w:rPr>
      </w:pPr>
      <w:r w:rsidRPr="00CC01E1">
        <w:rPr>
          <w:rFonts w:cstheme="minorHAnsi"/>
        </w:rPr>
        <w:t xml:space="preserve">Is there evidence of impaired gas exchange? (hypoventilation syndrome, severe </w:t>
      </w:r>
      <w:proofErr w:type="spellStart"/>
      <w:r w:rsidRPr="00CC01E1">
        <w:rPr>
          <w:rFonts w:cstheme="minorHAnsi"/>
        </w:rPr>
        <w:t>pulm</w:t>
      </w:r>
      <w:proofErr w:type="spellEnd"/>
      <w:r w:rsidRPr="00CC01E1">
        <w:rPr>
          <w:rFonts w:cstheme="minorHAnsi"/>
        </w:rPr>
        <w:t xml:space="preserve"> HTN, resting hypoxemia in absence of other cardiopulmonary disease)</w:t>
      </w:r>
    </w:p>
    <w:p w14:paraId="61668786" w14:textId="77777777" w:rsidR="00FD4B6B" w:rsidRPr="00CC01E1" w:rsidRDefault="00FD4B6B" w:rsidP="0048006B">
      <w:pPr>
        <w:widowControl/>
        <w:numPr>
          <w:ilvl w:val="3"/>
          <w:numId w:val="13"/>
        </w:numPr>
        <w:rPr>
          <w:rFonts w:cstheme="minorHAnsi"/>
        </w:rPr>
      </w:pPr>
      <w:r w:rsidRPr="00CC01E1">
        <w:rPr>
          <w:rFonts w:cstheme="minorHAnsi"/>
        </w:rPr>
        <w:t xml:space="preserve">If impaired gas exchange </w:t>
      </w:r>
      <w:r w:rsidRPr="00CC01E1">
        <w:rPr>
          <w:rFonts w:cstheme="minorHAnsi"/>
        </w:rPr>
        <w:sym w:font="Wingdings" w:char="F0E0"/>
      </w:r>
      <w:r w:rsidRPr="00CC01E1">
        <w:rPr>
          <w:rFonts w:cstheme="minorHAnsi"/>
        </w:rPr>
        <w:t xml:space="preserve"> defer surgery</w:t>
      </w:r>
    </w:p>
    <w:p w14:paraId="356A1D43" w14:textId="77777777" w:rsidR="00FD4B6B" w:rsidRPr="00CC01E1" w:rsidRDefault="00FD4B6B" w:rsidP="0048006B">
      <w:pPr>
        <w:widowControl/>
        <w:numPr>
          <w:ilvl w:val="3"/>
          <w:numId w:val="13"/>
        </w:numPr>
        <w:rPr>
          <w:rFonts w:cstheme="minorHAnsi"/>
        </w:rPr>
      </w:pPr>
      <w:r w:rsidRPr="00CC01E1">
        <w:rPr>
          <w:rFonts w:cstheme="minorHAnsi"/>
        </w:rPr>
        <w:t>If no impaired gas exchange</w:t>
      </w:r>
    </w:p>
    <w:p w14:paraId="42F1574D" w14:textId="77777777" w:rsidR="00FD4B6B" w:rsidRPr="00CC01E1" w:rsidRDefault="00FD4B6B" w:rsidP="0048006B">
      <w:pPr>
        <w:widowControl/>
        <w:numPr>
          <w:ilvl w:val="4"/>
          <w:numId w:val="13"/>
        </w:numPr>
        <w:rPr>
          <w:rFonts w:cstheme="minorHAnsi"/>
        </w:rPr>
      </w:pPr>
      <w:r w:rsidRPr="00CC01E1">
        <w:rPr>
          <w:rFonts w:cstheme="minorHAnsi"/>
        </w:rPr>
        <w:t xml:space="preserve">High risk procedures </w:t>
      </w:r>
      <w:r w:rsidRPr="00CC01E1">
        <w:rPr>
          <w:rFonts w:cstheme="minorHAnsi"/>
        </w:rPr>
        <w:sym w:font="Wingdings" w:char="F0E0"/>
      </w:r>
      <w:r w:rsidRPr="00CC01E1">
        <w:rPr>
          <w:rFonts w:cstheme="minorHAnsi"/>
        </w:rPr>
        <w:t xml:space="preserve"> defer surgery</w:t>
      </w:r>
    </w:p>
    <w:p w14:paraId="3FAEF525" w14:textId="77777777" w:rsidR="00FD4B6B" w:rsidRPr="00CC01E1" w:rsidRDefault="00FD4B6B" w:rsidP="0048006B">
      <w:pPr>
        <w:widowControl/>
        <w:numPr>
          <w:ilvl w:val="4"/>
          <w:numId w:val="13"/>
        </w:numPr>
        <w:rPr>
          <w:rFonts w:cstheme="minorHAnsi"/>
        </w:rPr>
      </w:pPr>
      <w:r w:rsidRPr="00CC01E1">
        <w:rPr>
          <w:rFonts w:cstheme="minorHAnsi"/>
        </w:rPr>
        <w:t xml:space="preserve">Low risk procedures </w:t>
      </w:r>
      <w:r w:rsidRPr="00CC01E1">
        <w:rPr>
          <w:rFonts w:cstheme="minorHAnsi"/>
        </w:rPr>
        <w:sym w:font="Wingdings" w:char="F0E0"/>
      </w:r>
      <w:r w:rsidRPr="00CC01E1">
        <w:rPr>
          <w:rFonts w:cstheme="minorHAnsi"/>
        </w:rPr>
        <w:t xml:space="preserve"> proceed to surgery</w:t>
      </w:r>
    </w:p>
    <w:p w14:paraId="35FF73EB" w14:textId="77777777" w:rsidR="00FD4B6B" w:rsidRDefault="00FD4B6B" w:rsidP="00FD4B6B">
      <w:pPr>
        <w:rPr>
          <w:rFonts w:cstheme="minorHAnsi"/>
        </w:rPr>
      </w:pPr>
      <w:r w:rsidRPr="00CC01E1">
        <w:rPr>
          <w:rFonts w:cstheme="minorHAnsi"/>
        </w:rPr>
        <w:t>For surgeries usually performed in the outpatient setting, consider whether ambulatory surgery is appropriate</w:t>
      </w:r>
    </w:p>
    <w:p w14:paraId="240ED24B" w14:textId="77777777" w:rsidR="00E354DE" w:rsidRDefault="00E354DE" w:rsidP="00FD4B6B">
      <w:pPr>
        <w:rPr>
          <w:rFonts w:cstheme="minorHAnsi"/>
        </w:rPr>
      </w:pPr>
      <w:r w:rsidRPr="00B86612">
        <w:rPr>
          <w:rFonts w:cstheme="minorHAnsi"/>
          <w:noProof/>
          <w:sz w:val="20"/>
          <w:szCs w:val="20"/>
        </w:rPr>
        <w:lastRenderedPageBreak/>
        <w:drawing>
          <wp:inline distT="0" distB="0" distL="0" distR="0" wp14:anchorId="136406B4" wp14:editId="7F61D146">
            <wp:extent cx="4857750" cy="331470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33"/>
                    <a:srcRect/>
                    <a:stretch>
                      <a:fillRect/>
                    </a:stretch>
                  </pic:blipFill>
                  <pic:spPr>
                    <a:xfrm>
                      <a:off x="0" y="0"/>
                      <a:ext cx="4865636" cy="3320081"/>
                    </a:xfrm>
                    <a:prstGeom prst="rect">
                      <a:avLst/>
                    </a:prstGeom>
                    <a:ln/>
                  </pic:spPr>
                </pic:pic>
              </a:graphicData>
            </a:graphic>
          </wp:inline>
        </w:drawing>
      </w:r>
    </w:p>
    <w:p w14:paraId="67A64B81" w14:textId="77777777" w:rsidR="00E354DE" w:rsidRDefault="00E354DE" w:rsidP="00FD4B6B">
      <w:pPr>
        <w:rPr>
          <w:rFonts w:cstheme="minorHAnsi"/>
        </w:rPr>
      </w:pPr>
    </w:p>
    <w:p w14:paraId="71AB7FE8" w14:textId="77777777" w:rsidR="00E354DE" w:rsidRPr="00E354DE" w:rsidRDefault="00E354DE" w:rsidP="00FD4B6B">
      <w:pPr>
        <w:rPr>
          <w:rFonts w:cstheme="minorHAnsi"/>
          <w:color w:val="333333"/>
          <w:shd w:val="clear" w:color="auto" w:fill="FFFFFF"/>
        </w:rPr>
      </w:pPr>
      <w:r w:rsidRPr="007D08D0">
        <w:rPr>
          <w:rFonts w:cstheme="minorHAnsi"/>
          <w:b/>
        </w:rPr>
        <w:t xml:space="preserve">SPECIAL CONSIDERATIONS </w:t>
      </w:r>
      <w:r w:rsidRPr="00E354DE">
        <w:rPr>
          <w:rFonts w:cstheme="minorHAnsi"/>
          <w:b/>
        </w:rPr>
        <w:t xml:space="preserve">FOR PAIN MANAGEMENT - </w:t>
      </w:r>
      <w:r w:rsidRPr="00E354DE">
        <w:rPr>
          <w:rFonts w:cstheme="minorHAnsi"/>
          <w:color w:val="333333"/>
          <w:shd w:val="clear" w:color="auto" w:fill="FFFFFF"/>
        </w:rPr>
        <w:t>Counseling patients about </w:t>
      </w:r>
      <w:r w:rsidRPr="00E354DE">
        <w:rPr>
          <w:rStyle w:val="Strong"/>
          <w:rFonts w:cstheme="minorHAnsi"/>
          <w:color w:val="333333"/>
          <w:sz w:val="22"/>
          <w:szCs w:val="22"/>
          <w:shd w:val="clear" w:color="auto" w:fill="FFFFFF"/>
        </w:rPr>
        <w:t>perioperative pain</w:t>
      </w:r>
      <w:r w:rsidRPr="00E354DE">
        <w:rPr>
          <w:rFonts w:cstheme="minorHAnsi"/>
          <w:color w:val="333333"/>
          <w:shd w:val="clear" w:color="auto" w:fill="FFFFFF"/>
        </w:rPr>
        <w:t> including expected pain level and plan for pain management may improve perceived pain scores and decrease the needs for narcotic pain medications [</w:t>
      </w:r>
      <w:hyperlink r:id="rId34" w:history="1">
        <w:r w:rsidRPr="00E354DE">
          <w:rPr>
            <w:rStyle w:val="Hyperlink"/>
            <w:rFonts w:cstheme="minorHAnsi"/>
            <w:color w:val="FE6161"/>
            <w:shd w:val="clear" w:color="auto" w:fill="FFFFFF"/>
          </w:rPr>
          <w:t xml:space="preserve">Altman JAMA </w:t>
        </w:r>
        <w:proofErr w:type="spellStart"/>
        <w:r w:rsidRPr="00E354DE">
          <w:rPr>
            <w:rStyle w:val="Hyperlink"/>
            <w:rFonts w:cstheme="minorHAnsi"/>
            <w:color w:val="FE6161"/>
            <w:shd w:val="clear" w:color="auto" w:fill="FFFFFF"/>
          </w:rPr>
          <w:t>Otolaryngol</w:t>
        </w:r>
        <w:proofErr w:type="spellEnd"/>
        <w:r w:rsidRPr="00E354DE">
          <w:rPr>
            <w:rStyle w:val="Hyperlink"/>
            <w:rFonts w:cstheme="minorHAnsi"/>
            <w:color w:val="FE6161"/>
            <w:shd w:val="clear" w:color="auto" w:fill="FFFFFF"/>
          </w:rPr>
          <w:t xml:space="preserve"> 2017 – PMC5824296</w:t>
        </w:r>
      </w:hyperlink>
      <w:r w:rsidRPr="00E354DE">
        <w:rPr>
          <w:rFonts w:cstheme="minorHAnsi"/>
          <w:color w:val="333333"/>
          <w:shd w:val="clear" w:color="auto" w:fill="FFFFFF"/>
        </w:rPr>
        <w:t>]</w:t>
      </w:r>
    </w:p>
    <w:p w14:paraId="5B56E4A3" w14:textId="77777777" w:rsidR="00E354DE" w:rsidRDefault="00E354DE" w:rsidP="00FD4B6B">
      <w:pPr>
        <w:rPr>
          <w:rFonts w:cstheme="minorHAnsi"/>
          <w:color w:val="333333"/>
          <w:shd w:val="clear" w:color="auto" w:fill="FFFFFF"/>
        </w:rPr>
      </w:pPr>
    </w:p>
    <w:p w14:paraId="2F8E16B6" w14:textId="77777777" w:rsidR="00665457" w:rsidRPr="00E354DE" w:rsidRDefault="00665457" w:rsidP="00FD4B6B">
      <w:pPr>
        <w:rPr>
          <w:rFonts w:cstheme="minorHAnsi"/>
          <w:color w:val="333333"/>
          <w:shd w:val="clear" w:color="auto" w:fill="FFFFFF"/>
        </w:rPr>
      </w:pPr>
    </w:p>
    <w:p w14:paraId="790A0141" w14:textId="77777777" w:rsidR="00E354DE" w:rsidRPr="00E354DE" w:rsidRDefault="00E354DE" w:rsidP="00FD4B6B">
      <w:pPr>
        <w:rPr>
          <w:rFonts w:cstheme="minorHAnsi"/>
          <w:b/>
        </w:rPr>
      </w:pPr>
      <w:r w:rsidRPr="00E354DE">
        <w:rPr>
          <w:rFonts w:cstheme="minorHAnsi"/>
          <w:b/>
        </w:rPr>
        <w:t>SPECIAL CONSIDERATIONS FOR PATEINTS WITH DIABETES</w:t>
      </w:r>
    </w:p>
    <w:p w14:paraId="0FDF2336" w14:textId="77777777" w:rsidR="00E354DE" w:rsidRPr="00F36508" w:rsidRDefault="00E354DE" w:rsidP="00E354DE">
      <w:pPr>
        <w:rPr>
          <w:rFonts w:cstheme="minorHAnsi"/>
        </w:rPr>
      </w:pPr>
      <w:r w:rsidRPr="00E354DE">
        <w:rPr>
          <w:rFonts w:cstheme="minorHAnsi"/>
        </w:rPr>
        <w:t xml:space="preserve">Patients with diabetes face a higher risk for perioperative morbidity and mortality, with complications including hyperglycemia, hypoglycemia, diabetic ketoacidosis (DKA), postoperative infections, cardiac complications, and postoperative stroke. </w:t>
      </w:r>
      <w:r w:rsidRPr="00E354DE">
        <w:rPr>
          <w:rFonts w:cstheme="minorHAnsi"/>
          <w:u w:val="single"/>
        </w:rPr>
        <w:t>Although elevated glucose and HbA1C have been associated with increased risk of complications, it is unclear whether or not there is any absolute cutoff above which elective surgery should be postponed</w:t>
      </w:r>
      <w:r w:rsidRPr="00E354DE">
        <w:rPr>
          <w:rFonts w:cstheme="minorHAnsi"/>
        </w:rPr>
        <w:t xml:space="preserve">. Early-morning surgery is generally preferred to minimize disruption in glycemic control. Generally, patients on an insulin pump or insulin glargine do not need to change their basal rate or usual dose. Exceptions include when the dose might be reduced for patients who are on a bowel prep (clear liquids with reduced calories), have had previous hypoglycemic </w:t>
      </w:r>
      <w:r w:rsidRPr="00F36508">
        <w:rPr>
          <w:rFonts w:cstheme="minorHAnsi"/>
        </w:rPr>
        <w:t xml:space="preserve">episodes, or have their surgery scheduled late in the day. On the morning of surgery the dose of NPH is reduced to half or two-thirds, and short-acting insulin and oral hypoglycemics are withheld. Patients with type 1 diabetes or insulin-deficient type 2 diabetes are at risk for DKA, and require insulin even when their glucose levels are in the normal range. </w:t>
      </w:r>
    </w:p>
    <w:p w14:paraId="7E56872F" w14:textId="77777777" w:rsidR="00F36508" w:rsidRPr="00F36508" w:rsidRDefault="00F36508" w:rsidP="0048006B">
      <w:pPr>
        <w:widowControl/>
        <w:numPr>
          <w:ilvl w:val="0"/>
          <w:numId w:val="28"/>
        </w:numPr>
        <w:rPr>
          <w:rFonts w:cstheme="minorHAnsi"/>
        </w:rPr>
      </w:pPr>
      <w:r w:rsidRPr="00F36508">
        <w:rPr>
          <w:rFonts w:cstheme="minorHAnsi"/>
        </w:rPr>
        <w:t xml:space="preserve">Perform A1c, if not done in the last 3 months. </w:t>
      </w:r>
    </w:p>
    <w:p w14:paraId="588D1B98" w14:textId="77777777" w:rsidR="00F36508" w:rsidRPr="00F36508" w:rsidRDefault="00F36508" w:rsidP="0048006B">
      <w:pPr>
        <w:widowControl/>
        <w:numPr>
          <w:ilvl w:val="0"/>
          <w:numId w:val="28"/>
        </w:numPr>
        <w:rPr>
          <w:rFonts w:cstheme="minorHAnsi"/>
        </w:rPr>
      </w:pPr>
      <w:r w:rsidRPr="00F36508">
        <w:rPr>
          <w:rFonts w:cstheme="minorHAnsi"/>
        </w:rPr>
        <w:t xml:space="preserve">There is some suggestion that elevated A1C levels predict a higher rate of postoperative adverse events, including infections, myocardial infarction, and mortality. </w:t>
      </w:r>
    </w:p>
    <w:p w14:paraId="38688A6F" w14:textId="77777777" w:rsidR="00F36508" w:rsidRPr="00F36508" w:rsidRDefault="00F36508" w:rsidP="0048006B">
      <w:pPr>
        <w:widowControl/>
        <w:numPr>
          <w:ilvl w:val="0"/>
          <w:numId w:val="28"/>
        </w:numPr>
        <w:rPr>
          <w:rFonts w:cstheme="minorHAnsi"/>
        </w:rPr>
      </w:pPr>
      <w:r w:rsidRPr="00F36508">
        <w:rPr>
          <w:rFonts w:cstheme="minorHAnsi"/>
        </w:rPr>
        <w:t>Baseline glucose levels can also help to stratify risk for postoperative wound infections.</w:t>
      </w:r>
    </w:p>
    <w:p w14:paraId="1D93939A" w14:textId="77777777" w:rsidR="00E354DE" w:rsidRPr="00E354DE" w:rsidRDefault="00E354DE" w:rsidP="00FD4B6B">
      <w:pPr>
        <w:rPr>
          <w:rFonts w:cstheme="minorHAnsi"/>
        </w:rPr>
      </w:pPr>
    </w:p>
    <w:p w14:paraId="4192352A" w14:textId="77777777" w:rsidR="00E354DE" w:rsidRPr="00E354DE" w:rsidRDefault="00E354DE" w:rsidP="00FD4B6B">
      <w:pPr>
        <w:rPr>
          <w:rFonts w:cstheme="minorHAnsi"/>
        </w:rPr>
      </w:pPr>
    </w:p>
    <w:p w14:paraId="210E6B45" w14:textId="77777777" w:rsidR="00FD4B6B" w:rsidRPr="00E354DE" w:rsidRDefault="00E354DE" w:rsidP="00FD4B6B">
      <w:pPr>
        <w:widowControl/>
        <w:rPr>
          <w:rFonts w:cstheme="minorHAnsi"/>
          <w:b/>
        </w:rPr>
      </w:pPr>
      <w:r w:rsidRPr="00E354DE">
        <w:rPr>
          <w:rFonts w:cstheme="minorHAnsi"/>
          <w:b/>
        </w:rPr>
        <w:t>SPECIAL CONSIDERATIONS FOR PATEINTS WITH RHEUMATOLOGIC DISEASE</w:t>
      </w:r>
    </w:p>
    <w:p w14:paraId="4135F5D5" w14:textId="77777777" w:rsidR="00E354DE" w:rsidRPr="00E354DE" w:rsidRDefault="00E354DE" w:rsidP="00E354DE">
      <w:pPr>
        <w:rPr>
          <w:rFonts w:cstheme="minorHAnsi"/>
        </w:rPr>
      </w:pPr>
      <w:r w:rsidRPr="00E354DE">
        <w:rPr>
          <w:rFonts w:cstheme="minorHAnsi"/>
        </w:rPr>
        <w:t>Patients with rheumatoid arthritis and cervical joint disease are potentially at risk for perioperative neurologic problems from neck manipulation during intubation. Precautions should be taken before intubation for other patients who have significant peripheral joint erosions, long-standing symptomatic disease, or long-term corticosteroid therapy or disease modifying anti-rheumatic drugs.</w:t>
      </w:r>
    </w:p>
    <w:p w14:paraId="4E24B5F5" w14:textId="77777777" w:rsidR="00E354DE" w:rsidRPr="00E354DE" w:rsidRDefault="00E354DE" w:rsidP="0048006B">
      <w:pPr>
        <w:widowControl/>
        <w:numPr>
          <w:ilvl w:val="0"/>
          <w:numId w:val="16"/>
        </w:numPr>
        <w:rPr>
          <w:rFonts w:cstheme="minorHAnsi"/>
        </w:rPr>
      </w:pPr>
      <w:r w:rsidRPr="00E354DE">
        <w:rPr>
          <w:rFonts w:cstheme="minorHAnsi"/>
          <w:bCs/>
        </w:rPr>
        <w:t>Precautions to avoid perioperative neurologic problems</w:t>
      </w:r>
    </w:p>
    <w:p w14:paraId="71656014" w14:textId="77777777" w:rsidR="00E354DE" w:rsidRPr="00E354DE" w:rsidRDefault="00E354DE" w:rsidP="0048006B">
      <w:pPr>
        <w:widowControl/>
        <w:numPr>
          <w:ilvl w:val="1"/>
          <w:numId w:val="16"/>
        </w:numPr>
        <w:rPr>
          <w:rFonts w:cstheme="minorHAnsi"/>
        </w:rPr>
      </w:pPr>
      <w:r w:rsidRPr="00E354DE">
        <w:rPr>
          <w:rFonts w:cstheme="minorHAnsi"/>
          <w:bCs/>
        </w:rPr>
        <w:t>Cervical collar</w:t>
      </w:r>
    </w:p>
    <w:p w14:paraId="5923C491" w14:textId="77777777" w:rsidR="00E354DE" w:rsidRPr="00E354DE" w:rsidRDefault="00E354DE" w:rsidP="0048006B">
      <w:pPr>
        <w:widowControl/>
        <w:numPr>
          <w:ilvl w:val="1"/>
          <w:numId w:val="16"/>
        </w:numPr>
        <w:rPr>
          <w:rFonts w:cstheme="minorHAnsi"/>
        </w:rPr>
      </w:pPr>
      <w:r w:rsidRPr="00E354DE">
        <w:rPr>
          <w:rFonts w:cstheme="minorHAnsi"/>
          <w:bCs/>
        </w:rPr>
        <w:t>Fiberoptic intubation</w:t>
      </w:r>
    </w:p>
    <w:p w14:paraId="4C38DEB1" w14:textId="77777777" w:rsidR="00E354DE" w:rsidRPr="00E354DE" w:rsidRDefault="00E354DE" w:rsidP="0048006B">
      <w:pPr>
        <w:widowControl/>
        <w:numPr>
          <w:ilvl w:val="1"/>
          <w:numId w:val="16"/>
        </w:numPr>
        <w:rPr>
          <w:rFonts w:cstheme="minorHAnsi"/>
        </w:rPr>
      </w:pPr>
      <w:r w:rsidRPr="00E354DE">
        <w:rPr>
          <w:rFonts w:cstheme="minorHAnsi"/>
          <w:bCs/>
        </w:rPr>
        <w:t>Preoperative cervical spine films to assess C1–2 stability</w:t>
      </w:r>
    </w:p>
    <w:p w14:paraId="3CC41B58" w14:textId="77777777" w:rsidR="00E354DE" w:rsidRPr="00E354DE" w:rsidRDefault="00E354DE" w:rsidP="0048006B">
      <w:pPr>
        <w:widowControl/>
        <w:numPr>
          <w:ilvl w:val="1"/>
          <w:numId w:val="16"/>
        </w:numPr>
        <w:rPr>
          <w:rFonts w:cstheme="minorHAnsi"/>
        </w:rPr>
      </w:pPr>
      <w:r w:rsidRPr="00E354DE">
        <w:rPr>
          <w:rFonts w:cstheme="minorHAnsi"/>
          <w:bCs/>
        </w:rPr>
        <w:t>Careful neck positioning</w:t>
      </w:r>
    </w:p>
    <w:p w14:paraId="4A59E027" w14:textId="77777777" w:rsidR="00E354DE" w:rsidRPr="00E354DE" w:rsidRDefault="00E354DE" w:rsidP="0048006B">
      <w:pPr>
        <w:widowControl/>
        <w:numPr>
          <w:ilvl w:val="0"/>
          <w:numId w:val="16"/>
        </w:numPr>
        <w:rPr>
          <w:rFonts w:cstheme="minorHAnsi"/>
        </w:rPr>
      </w:pPr>
      <w:r w:rsidRPr="00E354DE">
        <w:rPr>
          <w:rFonts w:cstheme="minorHAnsi"/>
          <w:bCs/>
        </w:rPr>
        <w:lastRenderedPageBreak/>
        <w:t>Rheumatologic treatments may increase infection risk</w:t>
      </w:r>
    </w:p>
    <w:p w14:paraId="74F90232" w14:textId="77777777" w:rsidR="0000797F" w:rsidRDefault="0000797F" w:rsidP="00FD4B6B">
      <w:pPr>
        <w:widowControl/>
        <w:rPr>
          <w:rFonts w:cstheme="minorHAnsi"/>
        </w:rPr>
      </w:pPr>
    </w:p>
    <w:p w14:paraId="0FD623B0" w14:textId="77777777" w:rsidR="0000797F" w:rsidRDefault="0000797F" w:rsidP="00FD4B6B">
      <w:pPr>
        <w:widowControl/>
        <w:rPr>
          <w:rFonts w:cstheme="minorHAnsi"/>
        </w:rPr>
      </w:pPr>
    </w:p>
    <w:p w14:paraId="2523E397" w14:textId="77777777" w:rsidR="0000797F" w:rsidRDefault="0000797F" w:rsidP="00FD4B6B">
      <w:pPr>
        <w:widowControl/>
        <w:rPr>
          <w:rFonts w:cstheme="minorHAnsi"/>
        </w:rPr>
      </w:pPr>
      <w:r w:rsidRPr="0000797F">
        <w:rPr>
          <w:rFonts w:cstheme="minorHAnsi"/>
          <w:b/>
        </w:rPr>
        <w:t>MEDICATIONS</w:t>
      </w:r>
    </w:p>
    <w:p w14:paraId="6CDEEAB9" w14:textId="77777777" w:rsidR="000C6D01" w:rsidRPr="0000797F" w:rsidRDefault="000C6D01" w:rsidP="000C6D01">
      <w:pPr>
        <w:rPr>
          <w:rFonts w:eastAsia="Times New Roman" w:cstheme="minorHAnsi"/>
        </w:rPr>
      </w:pPr>
      <w:r w:rsidRPr="00321161">
        <w:rPr>
          <w:rFonts w:cstheme="minorHAnsi"/>
          <w:bCs/>
        </w:rPr>
        <w:t>Preoperative medication adjustment: These are GENERAL guidelines – subject to individual’s clinical circumstance</w:t>
      </w:r>
    </w:p>
    <w:p w14:paraId="3EDFB75D" w14:textId="77777777" w:rsidR="0000797F" w:rsidRDefault="0000797F" w:rsidP="00607738">
      <w:pPr>
        <w:rPr>
          <w:rFonts w:cstheme="minorHAnsi"/>
          <w:b/>
          <w:bCs/>
        </w:rPr>
      </w:pPr>
    </w:p>
    <w:p w14:paraId="278A43E0" w14:textId="77777777" w:rsidR="008425B4" w:rsidRDefault="008425B4" w:rsidP="00607738">
      <w:pPr>
        <w:rPr>
          <w:rFonts w:cstheme="minorHAnsi"/>
          <w:bCs/>
        </w:rPr>
      </w:pPr>
      <w:r>
        <w:rPr>
          <w:rFonts w:cstheme="minorHAnsi"/>
          <w:b/>
          <w:bCs/>
        </w:rPr>
        <w:t>ANTIHYPERTENSIVE AGENTS</w:t>
      </w:r>
    </w:p>
    <w:p w14:paraId="7E5AC116" w14:textId="77777777" w:rsidR="000C6D01" w:rsidRPr="008425B4" w:rsidRDefault="008425B4" w:rsidP="0048006B">
      <w:pPr>
        <w:pStyle w:val="ListParagraph"/>
        <w:numPr>
          <w:ilvl w:val="0"/>
          <w:numId w:val="40"/>
        </w:numPr>
        <w:rPr>
          <w:rFonts w:cstheme="minorHAnsi"/>
          <w:bCs/>
        </w:rPr>
      </w:pPr>
      <w:r w:rsidRPr="008425B4">
        <w:rPr>
          <w:rFonts w:cstheme="minorHAnsi"/>
          <w:bCs/>
        </w:rPr>
        <w:t xml:space="preserve">Diuretics - </w:t>
      </w:r>
      <w:r w:rsidR="000C6D01" w:rsidRPr="008425B4">
        <w:rPr>
          <w:rFonts w:cstheme="minorHAnsi"/>
          <w:bCs/>
        </w:rPr>
        <w:t xml:space="preserve">hold </w:t>
      </w:r>
      <w:r w:rsidRPr="008425B4">
        <w:rPr>
          <w:rFonts w:cstheme="minorHAnsi"/>
          <w:bCs/>
        </w:rPr>
        <w:t>the day of surgery</w:t>
      </w:r>
    </w:p>
    <w:p w14:paraId="7AAE6B97" w14:textId="77777777" w:rsidR="005C1E33" w:rsidRPr="008425B4" w:rsidRDefault="005C1E33" w:rsidP="0048006B">
      <w:pPr>
        <w:pStyle w:val="ListParagraph"/>
        <w:widowControl/>
        <w:numPr>
          <w:ilvl w:val="0"/>
          <w:numId w:val="37"/>
        </w:numPr>
        <w:autoSpaceDE w:val="0"/>
        <w:autoSpaceDN w:val="0"/>
        <w:adjustRightInd w:val="0"/>
        <w:contextualSpacing/>
        <w:rPr>
          <w:rFonts w:cstheme="minorHAnsi"/>
        </w:rPr>
      </w:pPr>
      <w:r w:rsidRPr="008425B4">
        <w:rPr>
          <w:rFonts w:cstheme="minorHAnsi"/>
        </w:rPr>
        <w:t>Beta Blockers – continue perioperatively if already on them; if not already on them….DO NOT start day before surgery</w:t>
      </w:r>
    </w:p>
    <w:p w14:paraId="106270C7" w14:textId="77777777" w:rsidR="005C1E33" w:rsidRPr="008425B4" w:rsidRDefault="005C1E33" w:rsidP="0048006B">
      <w:pPr>
        <w:pStyle w:val="ListParagraph"/>
        <w:widowControl/>
        <w:numPr>
          <w:ilvl w:val="1"/>
          <w:numId w:val="37"/>
        </w:numPr>
        <w:autoSpaceDE w:val="0"/>
        <w:autoSpaceDN w:val="0"/>
        <w:adjustRightInd w:val="0"/>
        <w:contextualSpacing/>
        <w:rPr>
          <w:rFonts w:cstheme="minorHAnsi"/>
        </w:rPr>
      </w:pPr>
      <w:r w:rsidRPr="008425B4">
        <w:rPr>
          <w:rFonts w:cstheme="minorHAnsi"/>
        </w:rPr>
        <w:t xml:space="preserve">Intermediate/high risk myocardial ischemia on risk </w:t>
      </w:r>
      <w:proofErr w:type="spellStart"/>
      <w:r w:rsidRPr="008425B4">
        <w:rPr>
          <w:rFonts w:cstheme="minorHAnsi"/>
        </w:rPr>
        <w:t>strat</w:t>
      </w:r>
      <w:proofErr w:type="spellEnd"/>
      <w:r w:rsidRPr="008425B4">
        <w:rPr>
          <w:rFonts w:cstheme="minorHAnsi"/>
        </w:rPr>
        <w:t xml:space="preserve"> tests noted, may be reasonable to start perioperatively</w:t>
      </w:r>
    </w:p>
    <w:p w14:paraId="2B8D2B94" w14:textId="77777777" w:rsidR="005C1E33" w:rsidRPr="008425B4" w:rsidRDefault="005C1E33" w:rsidP="0048006B">
      <w:pPr>
        <w:pStyle w:val="ListParagraph"/>
        <w:widowControl/>
        <w:numPr>
          <w:ilvl w:val="1"/>
          <w:numId w:val="37"/>
        </w:numPr>
        <w:autoSpaceDE w:val="0"/>
        <w:autoSpaceDN w:val="0"/>
        <w:adjustRightInd w:val="0"/>
        <w:contextualSpacing/>
        <w:rPr>
          <w:rFonts w:cstheme="minorHAnsi"/>
        </w:rPr>
      </w:pPr>
      <w:r w:rsidRPr="008425B4">
        <w:rPr>
          <w:rFonts w:cstheme="minorHAnsi"/>
        </w:rPr>
        <w:t xml:space="preserve">3+ RCRI factor, may be reasonable to start </w:t>
      </w:r>
    </w:p>
    <w:p w14:paraId="61CDA9D3" w14:textId="77777777" w:rsidR="005C1E33" w:rsidRPr="008425B4" w:rsidRDefault="005C1E33" w:rsidP="0048006B">
      <w:pPr>
        <w:pStyle w:val="ListParagraph"/>
        <w:widowControl/>
        <w:numPr>
          <w:ilvl w:val="1"/>
          <w:numId w:val="37"/>
        </w:numPr>
        <w:autoSpaceDE w:val="0"/>
        <w:autoSpaceDN w:val="0"/>
        <w:adjustRightInd w:val="0"/>
        <w:contextualSpacing/>
        <w:rPr>
          <w:rFonts w:cstheme="minorHAnsi"/>
        </w:rPr>
      </w:pPr>
      <w:r w:rsidRPr="008425B4">
        <w:rPr>
          <w:rFonts w:cstheme="minorHAnsi"/>
        </w:rPr>
        <w:t>In patients with a compelling long-term indication for beta-blocker therapy but no other RCRI risk factors, initiating beta blockers in the perioperative setting as an approach to reduce perioperative risk is of uncertain benefit</w:t>
      </w:r>
    </w:p>
    <w:p w14:paraId="29F8F46C" w14:textId="77777777" w:rsidR="005C1E33" w:rsidRPr="008425B4" w:rsidRDefault="005C1E33" w:rsidP="0048006B">
      <w:pPr>
        <w:pStyle w:val="ListParagraph"/>
        <w:widowControl/>
        <w:numPr>
          <w:ilvl w:val="1"/>
          <w:numId w:val="37"/>
        </w:numPr>
        <w:autoSpaceDE w:val="0"/>
        <w:autoSpaceDN w:val="0"/>
        <w:adjustRightInd w:val="0"/>
        <w:contextualSpacing/>
        <w:rPr>
          <w:rFonts w:cstheme="minorHAnsi"/>
        </w:rPr>
      </w:pPr>
      <w:r w:rsidRPr="008425B4">
        <w:rPr>
          <w:rFonts w:cstheme="minorHAnsi"/>
        </w:rPr>
        <w:t>In patients in whom beta-blocker therapy is initiated, it may be reasonable to begin perioperative beta blockers long enough in advance to assess safety and tolerability, preferably more than 1 day before surgery</w:t>
      </w:r>
    </w:p>
    <w:p w14:paraId="4EC594DF" w14:textId="77777777" w:rsidR="005C1E33" w:rsidRPr="008425B4" w:rsidRDefault="005C1E33" w:rsidP="0048006B">
      <w:pPr>
        <w:pStyle w:val="ListParagraph"/>
        <w:widowControl/>
        <w:numPr>
          <w:ilvl w:val="0"/>
          <w:numId w:val="37"/>
        </w:numPr>
        <w:autoSpaceDE w:val="0"/>
        <w:autoSpaceDN w:val="0"/>
        <w:adjustRightInd w:val="0"/>
        <w:contextualSpacing/>
        <w:rPr>
          <w:rFonts w:cstheme="minorHAnsi"/>
        </w:rPr>
      </w:pPr>
      <w:r w:rsidRPr="008425B4">
        <w:rPr>
          <w:rFonts w:cstheme="minorHAnsi"/>
        </w:rPr>
        <w:t xml:space="preserve">Calcium channel blockers – continue perioperatively; </w:t>
      </w:r>
      <w:proofErr w:type="spellStart"/>
      <w:r w:rsidRPr="008425B4">
        <w:rPr>
          <w:rFonts w:cstheme="minorHAnsi"/>
        </w:rPr>
        <w:t>assoc</w:t>
      </w:r>
      <w:proofErr w:type="spellEnd"/>
      <w:r w:rsidRPr="008425B4">
        <w:rPr>
          <w:rFonts w:cstheme="minorHAnsi"/>
        </w:rPr>
        <w:t xml:space="preserve"> with reduced death/MI with </w:t>
      </w:r>
      <w:proofErr w:type="spellStart"/>
      <w:r w:rsidRPr="008425B4">
        <w:rPr>
          <w:rFonts w:cstheme="minorHAnsi"/>
        </w:rPr>
        <w:t>diltizam</w:t>
      </w:r>
      <w:proofErr w:type="spellEnd"/>
      <w:r w:rsidRPr="008425B4">
        <w:rPr>
          <w:rFonts w:cstheme="minorHAnsi"/>
        </w:rPr>
        <w:t>;</w:t>
      </w:r>
    </w:p>
    <w:p w14:paraId="0CED0D5A" w14:textId="77777777" w:rsidR="005C1E33" w:rsidRPr="008425B4" w:rsidRDefault="005C1E33" w:rsidP="0048006B">
      <w:pPr>
        <w:pStyle w:val="ListParagraph"/>
        <w:widowControl/>
        <w:numPr>
          <w:ilvl w:val="1"/>
          <w:numId w:val="37"/>
        </w:numPr>
        <w:autoSpaceDE w:val="0"/>
        <w:autoSpaceDN w:val="0"/>
        <w:adjustRightInd w:val="0"/>
        <w:contextualSpacing/>
        <w:rPr>
          <w:rFonts w:cstheme="minorHAnsi"/>
        </w:rPr>
      </w:pPr>
      <w:r w:rsidRPr="008425B4">
        <w:rPr>
          <w:rFonts w:cstheme="minorHAnsi"/>
        </w:rPr>
        <w:t>Dihydropyridines and verapamil did not decrease the incidence of myocardial ischemia, although verapamil decreased the incidence of supraventricular tachycardia</w:t>
      </w:r>
    </w:p>
    <w:p w14:paraId="7D25DD1B" w14:textId="77777777" w:rsidR="005C1E33" w:rsidRPr="008425B4" w:rsidRDefault="005C1E33" w:rsidP="0048006B">
      <w:pPr>
        <w:pStyle w:val="ListParagraph"/>
        <w:widowControl/>
        <w:numPr>
          <w:ilvl w:val="0"/>
          <w:numId w:val="37"/>
        </w:numPr>
        <w:autoSpaceDE w:val="0"/>
        <w:autoSpaceDN w:val="0"/>
        <w:adjustRightInd w:val="0"/>
        <w:contextualSpacing/>
        <w:rPr>
          <w:rFonts w:cstheme="minorHAnsi"/>
        </w:rPr>
      </w:pPr>
      <w:r w:rsidRPr="008425B4">
        <w:rPr>
          <w:rFonts w:cstheme="minorHAnsi"/>
        </w:rPr>
        <w:t>ACEI/ARBS – Controversial; ok to stop or continue. Need to weigh the risk of intraoperat</w:t>
      </w:r>
      <w:r w:rsidR="008425B4" w:rsidRPr="008425B4">
        <w:rPr>
          <w:rFonts w:cstheme="minorHAnsi"/>
        </w:rPr>
        <w:t>ive hypertension vs hypotension and AKI</w:t>
      </w:r>
    </w:p>
    <w:p w14:paraId="30A0437B" w14:textId="77777777" w:rsidR="00F074ED" w:rsidRPr="005C1E33" w:rsidRDefault="00F074ED" w:rsidP="005C1E33">
      <w:pPr>
        <w:rPr>
          <w:rFonts w:cstheme="minorHAnsi"/>
          <w:bCs/>
        </w:rPr>
      </w:pPr>
    </w:p>
    <w:p w14:paraId="0F49841A" w14:textId="77777777" w:rsidR="00607738" w:rsidRPr="00321161" w:rsidRDefault="00607738" w:rsidP="00607738">
      <w:pPr>
        <w:rPr>
          <w:rFonts w:cstheme="minorHAnsi"/>
          <w:b/>
          <w:bCs/>
        </w:rPr>
      </w:pPr>
      <w:r w:rsidRPr="00321161">
        <w:rPr>
          <w:rFonts w:cstheme="minorHAnsi"/>
        </w:rPr>
        <w:t xml:space="preserve"> </w:t>
      </w:r>
      <w:r w:rsidR="004E75C3">
        <w:rPr>
          <w:rFonts w:cstheme="minorHAnsi"/>
          <w:b/>
        </w:rPr>
        <w:t>GLUCOSE LOWERING AGENTS</w:t>
      </w:r>
      <w:r w:rsidR="000C6D01" w:rsidRPr="00321161">
        <w:rPr>
          <w:rFonts w:cstheme="minorHAnsi"/>
          <w:b/>
          <w:bCs/>
        </w:rPr>
        <w:t xml:space="preserve">  </w:t>
      </w:r>
    </w:p>
    <w:p w14:paraId="125D98B0" w14:textId="77777777" w:rsidR="00DB6F7D" w:rsidRPr="00321161" w:rsidRDefault="00DB6F7D" w:rsidP="00665457">
      <w:pPr>
        <w:pStyle w:val="ListParagraph"/>
        <w:numPr>
          <w:ilvl w:val="0"/>
          <w:numId w:val="1"/>
        </w:numPr>
        <w:rPr>
          <w:rFonts w:cstheme="minorHAnsi"/>
          <w:bCs/>
        </w:rPr>
      </w:pPr>
      <w:r w:rsidRPr="00321161">
        <w:rPr>
          <w:rFonts w:cstheme="minorHAnsi"/>
          <w:bCs/>
        </w:rPr>
        <w:t xml:space="preserve">be aware of patient’s oral intake status – for example, people who are undergoing bowel prep may have decreased oral </w:t>
      </w:r>
      <w:r w:rsidR="00E44BD9" w:rsidRPr="00321161">
        <w:rPr>
          <w:rFonts w:cstheme="minorHAnsi"/>
          <w:bCs/>
        </w:rPr>
        <w:t>intake for the entire day before surgery</w:t>
      </w:r>
    </w:p>
    <w:p w14:paraId="2BB7571B" w14:textId="77777777" w:rsidR="00607738" w:rsidRPr="00321161" w:rsidRDefault="00607738" w:rsidP="00665457">
      <w:pPr>
        <w:pStyle w:val="ListParagraph"/>
        <w:numPr>
          <w:ilvl w:val="0"/>
          <w:numId w:val="1"/>
        </w:numPr>
        <w:rPr>
          <w:rFonts w:cstheme="minorHAnsi"/>
        </w:rPr>
      </w:pPr>
      <w:r w:rsidRPr="00321161">
        <w:rPr>
          <w:rFonts w:cstheme="minorHAnsi"/>
          <w:bCs/>
        </w:rPr>
        <w:t>Take the patient’s overall diabetes control into consideration when making medication recommendations. For example, someone with an A1C of 8.5 who is only taking metformin will likely need coverage with insulin when an inpatient in contrast to a person with A1C of 6.</w:t>
      </w:r>
    </w:p>
    <w:p w14:paraId="33955F02" w14:textId="77777777" w:rsidR="00DB6F7D" w:rsidRPr="00321161" w:rsidRDefault="000D64AD" w:rsidP="0048006B">
      <w:pPr>
        <w:pStyle w:val="ListParagraph"/>
        <w:numPr>
          <w:ilvl w:val="0"/>
          <w:numId w:val="34"/>
        </w:numPr>
        <w:rPr>
          <w:rFonts w:cstheme="minorHAnsi"/>
          <w:bCs/>
        </w:rPr>
      </w:pPr>
      <w:bookmarkStart w:id="0" w:name="OLE_LINK1"/>
      <w:bookmarkStart w:id="1" w:name="OLE_LINK2"/>
      <w:r w:rsidRPr="00321161">
        <w:rPr>
          <w:rFonts w:cstheme="minorHAnsi"/>
          <w:bCs/>
        </w:rPr>
        <w:t xml:space="preserve">Hold sulfonylureas, </w:t>
      </w:r>
      <w:proofErr w:type="spellStart"/>
      <w:r w:rsidRPr="00321161">
        <w:rPr>
          <w:rFonts w:cstheme="minorHAnsi"/>
          <w:bCs/>
        </w:rPr>
        <w:t>pio</w:t>
      </w:r>
      <w:proofErr w:type="spellEnd"/>
      <w:r w:rsidRPr="00321161">
        <w:rPr>
          <w:rFonts w:cstheme="minorHAnsi"/>
          <w:bCs/>
        </w:rPr>
        <w:t>/rosiglitazone, acarbose on the day of surgery</w:t>
      </w:r>
    </w:p>
    <w:p w14:paraId="046A8C0C" w14:textId="77777777" w:rsidR="00E44BD9" w:rsidRPr="00321161" w:rsidRDefault="00EC7E7A" w:rsidP="0048006B">
      <w:pPr>
        <w:pStyle w:val="ListParagraph"/>
        <w:numPr>
          <w:ilvl w:val="0"/>
          <w:numId w:val="34"/>
        </w:numPr>
        <w:rPr>
          <w:rFonts w:cstheme="minorHAnsi"/>
          <w:bCs/>
        </w:rPr>
      </w:pPr>
      <w:r>
        <w:rPr>
          <w:rFonts w:cstheme="minorHAnsi"/>
          <w:bCs/>
        </w:rPr>
        <w:t xml:space="preserve">Hold  metformin, GLP1s, and </w:t>
      </w:r>
      <w:r w:rsidR="000D64AD" w:rsidRPr="00321161">
        <w:rPr>
          <w:rFonts w:cstheme="minorHAnsi"/>
          <w:bCs/>
        </w:rPr>
        <w:t>gliptans (DPP-4 inhibitors) the day before surgery</w:t>
      </w:r>
    </w:p>
    <w:p w14:paraId="068B644E" w14:textId="77777777" w:rsidR="00E44BD9" w:rsidRPr="00321161" w:rsidRDefault="000D64AD" w:rsidP="0048006B">
      <w:pPr>
        <w:pStyle w:val="ListParagraph"/>
        <w:numPr>
          <w:ilvl w:val="0"/>
          <w:numId w:val="34"/>
        </w:numPr>
        <w:rPr>
          <w:rFonts w:cstheme="minorHAnsi"/>
          <w:bCs/>
        </w:rPr>
      </w:pPr>
      <w:r w:rsidRPr="00321161">
        <w:rPr>
          <w:rFonts w:cstheme="minorHAnsi"/>
          <w:bCs/>
        </w:rPr>
        <w:t>Hold SGLT2 i</w:t>
      </w:r>
      <w:r w:rsidR="00C935BF">
        <w:rPr>
          <w:rFonts w:cstheme="minorHAnsi"/>
          <w:bCs/>
        </w:rPr>
        <w:t>nhibitors (</w:t>
      </w:r>
      <w:proofErr w:type="spellStart"/>
      <w:r w:rsidR="00C935BF">
        <w:rPr>
          <w:rFonts w:cstheme="minorHAnsi"/>
          <w:bCs/>
        </w:rPr>
        <w:t>e.g</w:t>
      </w:r>
      <w:proofErr w:type="spellEnd"/>
      <w:r w:rsidR="00C935BF">
        <w:rPr>
          <w:rFonts w:cstheme="minorHAnsi"/>
          <w:bCs/>
        </w:rPr>
        <w:t xml:space="preserve"> canagliflozin, empagliflozin</w:t>
      </w:r>
      <w:r w:rsidRPr="00321161">
        <w:rPr>
          <w:rFonts w:cstheme="minorHAnsi"/>
          <w:bCs/>
        </w:rPr>
        <w:t>) two days before surgery</w:t>
      </w:r>
    </w:p>
    <w:p w14:paraId="2C93C3CD" w14:textId="77777777" w:rsidR="000C6D01" w:rsidRPr="00321161" w:rsidRDefault="000C6D01" w:rsidP="0048006B">
      <w:pPr>
        <w:pStyle w:val="ListParagraph"/>
        <w:numPr>
          <w:ilvl w:val="0"/>
          <w:numId w:val="34"/>
        </w:numPr>
        <w:rPr>
          <w:rFonts w:cstheme="minorHAnsi"/>
          <w:bCs/>
        </w:rPr>
      </w:pPr>
      <w:r w:rsidRPr="00321161">
        <w:rPr>
          <w:rFonts w:cstheme="minorHAnsi"/>
          <w:bCs/>
        </w:rPr>
        <w:t>Long acting insulin: decrease dose to 50-80% the night prior to surgery.  For inpatient control of blood sugars, please recommend using a weight-based basal dose with scheduled  pre meal boluses as well as correction doses of insulin – see below</w:t>
      </w:r>
    </w:p>
    <w:bookmarkEnd w:id="0"/>
    <w:bookmarkEnd w:id="1"/>
    <w:p w14:paraId="3BCB638B" w14:textId="77777777" w:rsidR="000C6D01" w:rsidRPr="00321161" w:rsidRDefault="000C6D01" w:rsidP="0048006B">
      <w:pPr>
        <w:pStyle w:val="ListParagraph"/>
        <w:numPr>
          <w:ilvl w:val="0"/>
          <w:numId w:val="34"/>
        </w:numPr>
        <w:rPr>
          <w:rFonts w:cstheme="minorHAnsi"/>
          <w:bCs/>
        </w:rPr>
      </w:pPr>
      <w:r w:rsidRPr="00321161">
        <w:rPr>
          <w:rFonts w:cstheme="minorHAnsi"/>
          <w:bCs/>
        </w:rPr>
        <w:t xml:space="preserve">Basal/ Bolus dosing of insulin </w:t>
      </w:r>
    </w:p>
    <w:p w14:paraId="04B69DB2" w14:textId="77777777" w:rsidR="000C6D01" w:rsidRPr="00321161" w:rsidRDefault="000C6D01" w:rsidP="00024FBA">
      <w:pPr>
        <w:ind w:left="1620"/>
        <w:rPr>
          <w:rFonts w:cstheme="minorHAnsi"/>
          <w:bCs/>
        </w:rPr>
      </w:pPr>
    </w:p>
    <w:p w14:paraId="6CCC731A" w14:textId="77777777" w:rsidR="000C6D01" w:rsidRPr="00321161" w:rsidRDefault="00AB7A7E" w:rsidP="00024FBA">
      <w:pPr>
        <w:pStyle w:val="ListParagraph"/>
        <w:ind w:left="1980"/>
        <w:rPr>
          <w:rFonts w:cstheme="minorHAnsi"/>
          <w:bCs/>
        </w:rPr>
      </w:pPr>
      <w:r w:rsidRPr="00321161">
        <w:rPr>
          <w:rFonts w:cstheme="minorHAnsi"/>
          <w:noProof/>
        </w:rPr>
        <w:lastRenderedPageBreak/>
        <mc:AlternateContent>
          <mc:Choice Requires="wps">
            <w:drawing>
              <wp:anchor distT="0" distB="0" distL="114300" distR="114300" simplePos="0" relativeHeight="251662848" behindDoc="0" locked="0" layoutInCell="1" allowOverlap="1" wp14:anchorId="66A658DF" wp14:editId="16AC5954">
                <wp:simplePos x="0" y="0"/>
                <wp:positionH relativeFrom="column">
                  <wp:posOffset>4615815</wp:posOffset>
                </wp:positionH>
                <wp:positionV relativeFrom="paragraph">
                  <wp:posOffset>1537970</wp:posOffset>
                </wp:positionV>
                <wp:extent cx="1619885" cy="300990"/>
                <wp:effectExtent l="0" t="4445" r="3175"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6BD46" w14:textId="77777777" w:rsidR="007F2CC7" w:rsidRPr="00024FBA" w:rsidRDefault="007F2CC7" w:rsidP="000C6D01">
                            <w:pPr>
                              <w:rPr>
                                <w:i/>
                              </w:rPr>
                            </w:pPr>
                            <w:r w:rsidRPr="00024FBA">
                              <w:rPr>
                                <w:i/>
                              </w:rPr>
                              <w:t>NPH is useful as a basal insulin to cover prednisone- induced insulin resistance.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A658DF" id="Text Box 12" o:spid="_x0000_s1027" type="#_x0000_t202" style="position:absolute;left:0;text-align:left;margin-left:363.45pt;margin-top:121.1pt;width:127.55pt;height:23.7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" stroked="f">
                <v:textbox style="mso-fit-shape-to-text:t">
                  <w:txbxContent>
                    <w:p w14:paraId="3A16BD46" w14:textId="77777777" w:rsidR="007F2CC7" w:rsidRPr="00024FBA" w:rsidRDefault="007F2CC7" w:rsidP="000C6D01">
                      <w:pPr>
                        <w:rPr>
                          <w:i/>
                        </w:rPr>
                      </w:pPr>
                      <w:r w:rsidRPr="00024FBA">
                        <w:rPr>
                          <w:i/>
                        </w:rPr>
                        <w:t>NPH is useful as a basal insulin to cover prednisone- induced insulin resistance.</w:t>
                      </w:r>
                    </w:p>
                  </w:txbxContent>
                </v:textbox>
              </v:shape>
            </w:pict>
          </mc:Fallback>
        </mc:AlternateContent>
      </w:r>
      <w:r w:rsidRPr="00321161">
        <w:rPr>
          <w:rFonts w:cstheme="minorHAnsi"/>
          <w:noProof/>
        </w:rPr>
        <mc:AlternateContent>
          <mc:Choice Requires="wps">
            <w:drawing>
              <wp:anchor distT="0" distB="0" distL="114300" distR="114300" simplePos="0" relativeHeight="251658240" behindDoc="0" locked="0" layoutInCell="1" allowOverlap="1" wp14:anchorId="6CEB97B9" wp14:editId="2528747E">
                <wp:simplePos x="0" y="0"/>
                <wp:positionH relativeFrom="column">
                  <wp:posOffset>4615815</wp:posOffset>
                </wp:positionH>
                <wp:positionV relativeFrom="paragraph">
                  <wp:posOffset>432435</wp:posOffset>
                </wp:positionV>
                <wp:extent cx="1470025" cy="510540"/>
                <wp:effectExtent l="0" t="3810" r="635"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D93D7C" w14:textId="77777777" w:rsidR="007F2CC7" w:rsidRPr="00024FBA" w:rsidRDefault="007F2CC7" w:rsidP="000C6D01">
                            <w:pPr>
                              <w:rPr>
                                <w:i/>
                              </w:rPr>
                            </w:pPr>
                            <w:r w:rsidRPr="00024FBA">
                              <w:rPr>
                                <w:i/>
                              </w:rPr>
                              <w:t>Glargine is usually the preferred basal insulin. It achieves more predictable steady state levels than NPH.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EB97B9" id="Text Box 11" o:spid="_x0000_s1028" type="#_x0000_t202" style="position:absolute;left:0;text-align:left;margin-left:363.45pt;margin-top:34.05pt;width:115.75pt;height:40.2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" stroked="f">
                <v:textbox style="mso-fit-shape-to-text:t">
                  <w:txbxContent>
                    <w:p w14:paraId="52D93D7C" w14:textId="77777777" w:rsidR="007F2CC7" w:rsidRPr="00024FBA" w:rsidRDefault="007F2CC7" w:rsidP="000C6D01">
                      <w:pPr>
                        <w:rPr>
                          <w:i/>
                        </w:rPr>
                      </w:pPr>
                      <w:r w:rsidRPr="00024FBA">
                        <w:rPr>
                          <w:i/>
                        </w:rPr>
                        <w:t>Glargine is usually the preferred basal insulin. It achieves more predictable steady state levels than NPH.</w:t>
                      </w:r>
                    </w:p>
                  </w:txbxContent>
                </v:textbox>
              </v:shape>
            </w:pict>
          </mc:Fallback>
        </mc:AlternateContent>
      </w:r>
      <w:r w:rsidRPr="00321161">
        <w:rPr>
          <w:rFonts w:cstheme="minorHAnsi"/>
          <w:noProof/>
        </w:rPr>
        <mc:AlternateContent>
          <mc:Choice Requires="wps">
            <w:drawing>
              <wp:anchor distT="0" distB="0" distL="114300" distR="114300" simplePos="0" relativeHeight="251664896" behindDoc="0" locked="0" layoutInCell="1" allowOverlap="1" wp14:anchorId="1C09C8FD" wp14:editId="3E7042C4">
                <wp:simplePos x="0" y="0"/>
                <wp:positionH relativeFrom="column">
                  <wp:posOffset>1374775</wp:posOffset>
                </wp:positionH>
                <wp:positionV relativeFrom="paragraph">
                  <wp:posOffset>2323465</wp:posOffset>
                </wp:positionV>
                <wp:extent cx="1432560" cy="167640"/>
                <wp:effectExtent l="3175" t="0" r="2540" b="4445"/>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67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396697" w14:textId="77777777" w:rsidR="007F2CC7" w:rsidRPr="008D33C4" w:rsidRDefault="007F2CC7" w:rsidP="000C6D01">
                            <w:pPr>
                              <w:rPr>
                                <w:sz w:val="16"/>
                                <w:szCs w:val="16"/>
                              </w:rPr>
                            </w:pPr>
                            <w:r w:rsidRPr="008D33C4">
                              <w:rPr>
                                <w:bCs/>
                                <w:sz w:val="16"/>
                                <w:szCs w:val="16"/>
                              </w:rPr>
                              <w:t>slide from Dr Alicia Warnock, Endocrinology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C09C8FD" id="Text Box 14" o:spid="_x0000_s1029" type="#_x0000_t202" style="position:absolute;left:0;text-align:left;margin-left:108.25pt;margin-top:182.95pt;width:112.8pt;height:13.2pt;z-index:251664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" stroked="f">
                <v:textbox style="mso-fit-shape-to-text:t">
                  <w:txbxContent>
                    <w:p w14:paraId="15396697" w14:textId="77777777" w:rsidR="007F2CC7" w:rsidRPr="008D33C4" w:rsidRDefault="007F2CC7" w:rsidP="000C6D01">
                      <w:pPr>
                        <w:rPr>
                          <w:sz w:val="16"/>
                          <w:szCs w:val="16"/>
                        </w:rPr>
                      </w:pPr>
                      <w:r w:rsidRPr="008D33C4">
                        <w:rPr>
                          <w:bCs/>
                          <w:sz w:val="16"/>
                          <w:szCs w:val="16"/>
                        </w:rPr>
                        <w:t>slide from Dr Alicia Warnock, Endocrinology</w:t>
                      </w:r>
                    </w:p>
                  </w:txbxContent>
                </v:textbox>
              </v:shape>
            </w:pict>
          </mc:Fallback>
        </mc:AlternateContent>
      </w:r>
      <w:r w:rsidR="000C6D01" w:rsidRPr="00321161">
        <w:rPr>
          <w:rFonts w:cstheme="minorHAnsi"/>
          <w:noProof/>
        </w:rPr>
        <w:drawing>
          <wp:inline distT="0" distB="0" distL="0" distR="0" wp14:anchorId="73BE1D29" wp14:editId="5F71A46E">
            <wp:extent cx="3355450" cy="233590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1284" t="34225" r="33957" b="22757"/>
                    <a:stretch/>
                  </pic:blipFill>
                  <pic:spPr bwMode="auto">
                    <a:xfrm>
                      <a:off x="0" y="0"/>
                      <a:ext cx="3353209" cy="2334348"/>
                    </a:xfrm>
                    <a:prstGeom prst="rect">
                      <a:avLst/>
                    </a:prstGeom>
                    <a:ln>
                      <a:noFill/>
                    </a:ln>
                    <a:extLst>
                      <a:ext uri="{53640926-AAD7-44D8-BBD7-CCE9431645EC}">
                        <a14:shadowObscured xmlns:a14="http://schemas.microsoft.com/office/drawing/2010/main"/>
                      </a:ext>
                    </a:extLst>
                  </pic:spPr>
                </pic:pic>
              </a:graphicData>
            </a:graphic>
          </wp:inline>
        </w:drawing>
      </w:r>
      <w:r w:rsidR="000C6D01" w:rsidRPr="00321161">
        <w:rPr>
          <w:rFonts w:cstheme="minorHAnsi"/>
          <w:bCs/>
        </w:rPr>
        <w:tab/>
      </w:r>
    </w:p>
    <w:p w14:paraId="7A68AA8C" w14:textId="77777777" w:rsidR="000C6D01" w:rsidRPr="00321161" w:rsidRDefault="000C6D01" w:rsidP="00024FBA">
      <w:pPr>
        <w:ind w:left="1620"/>
        <w:rPr>
          <w:rFonts w:cstheme="minorHAnsi"/>
          <w:bCs/>
        </w:rPr>
      </w:pPr>
    </w:p>
    <w:p w14:paraId="1C63B1AD" w14:textId="77777777" w:rsidR="000C6D01" w:rsidRPr="00321161" w:rsidRDefault="000C6D01" w:rsidP="00024FBA">
      <w:pPr>
        <w:ind w:left="1620"/>
        <w:rPr>
          <w:rFonts w:cstheme="minorHAnsi"/>
          <w:bCs/>
        </w:rPr>
      </w:pPr>
    </w:p>
    <w:p w14:paraId="37A3F438" w14:textId="77777777" w:rsidR="000C6D01" w:rsidRPr="00321161" w:rsidRDefault="00B854E2" w:rsidP="00C935BF">
      <w:pPr>
        <w:pStyle w:val="ListParagraph"/>
        <w:numPr>
          <w:ilvl w:val="0"/>
          <w:numId w:val="2"/>
        </w:numPr>
        <w:rPr>
          <w:rFonts w:cstheme="minorHAnsi"/>
          <w:bCs/>
        </w:rPr>
      </w:pPr>
      <w:r>
        <w:rPr>
          <w:rFonts w:cstheme="minorHAnsi"/>
          <w:bCs/>
        </w:rPr>
        <w:t xml:space="preserve">Inpatient Insulin regimen, </w:t>
      </w:r>
      <w:r w:rsidR="000C6D01" w:rsidRPr="00321161">
        <w:rPr>
          <w:rFonts w:cstheme="minorHAnsi"/>
          <w:bCs/>
        </w:rPr>
        <w:t>Step 1: Calculate  proposed total daily dose</w:t>
      </w:r>
      <w:r>
        <w:rPr>
          <w:rFonts w:cstheme="minorHAnsi"/>
          <w:bCs/>
        </w:rPr>
        <w:t xml:space="preserve"> of insulin  (</w:t>
      </w:r>
      <w:r w:rsidR="000C6D01" w:rsidRPr="00321161">
        <w:rPr>
          <w:rFonts w:cstheme="minorHAnsi"/>
          <w:bCs/>
        </w:rPr>
        <w:t>or use the patient’s current total daily dose):</w:t>
      </w:r>
    </w:p>
    <w:p w14:paraId="27DCCEEE" w14:textId="77777777" w:rsidR="000C6D01" w:rsidRPr="00B854E2" w:rsidRDefault="000C6D01" w:rsidP="0048006B">
      <w:pPr>
        <w:pStyle w:val="ListParagraph"/>
        <w:numPr>
          <w:ilvl w:val="1"/>
          <w:numId w:val="35"/>
        </w:numPr>
        <w:rPr>
          <w:rFonts w:cstheme="minorHAnsi"/>
          <w:bCs/>
        </w:rPr>
      </w:pPr>
      <w:r w:rsidRPr="00B854E2">
        <w:rPr>
          <w:rFonts w:cstheme="minorHAnsi"/>
          <w:bCs/>
        </w:rPr>
        <w:t>Weight (kg) x 0.2 to 1 units/kg = total daily dosing</w:t>
      </w:r>
    </w:p>
    <w:p w14:paraId="5CFB37FB" w14:textId="77777777" w:rsidR="00607738" w:rsidRPr="003E0574" w:rsidRDefault="000C6D01" w:rsidP="0048006B">
      <w:pPr>
        <w:pStyle w:val="ListParagraph"/>
        <w:numPr>
          <w:ilvl w:val="1"/>
          <w:numId w:val="35"/>
        </w:numPr>
        <w:ind w:left="2250"/>
        <w:rPr>
          <w:rFonts w:cstheme="minorHAnsi"/>
          <w:noProof/>
        </w:rPr>
      </w:pPr>
      <w:r w:rsidRPr="00B854E2">
        <w:rPr>
          <w:rFonts w:cstheme="minorHAnsi"/>
          <w:bCs/>
        </w:rPr>
        <w:t>Which value for units/kg depends on age, renal function, patient’s sensitivity to insulin</w:t>
      </w:r>
    </w:p>
    <w:p w14:paraId="2C9F88E1" w14:textId="77777777" w:rsidR="00B854E2" w:rsidRPr="00B854E2" w:rsidRDefault="00B854E2" w:rsidP="00B854E2">
      <w:pPr>
        <w:rPr>
          <w:rFonts w:cstheme="minorHAnsi"/>
          <w:b/>
        </w:rPr>
      </w:pPr>
    </w:p>
    <w:p w14:paraId="7F52DA67" w14:textId="77777777" w:rsidR="00607738" w:rsidRPr="00321161" w:rsidRDefault="00607738" w:rsidP="000C6D01">
      <w:pPr>
        <w:pStyle w:val="ListParagraph"/>
        <w:ind w:left="2250"/>
        <w:rPr>
          <w:rFonts w:cstheme="minorHAnsi"/>
          <w:noProof/>
        </w:rPr>
      </w:pPr>
      <w:r w:rsidRPr="00321161">
        <w:rPr>
          <w:rFonts w:cstheme="minorHAnsi"/>
          <w:noProof/>
        </w:rPr>
        <w:t>Calculating insulin sensitivity:</w:t>
      </w:r>
    </w:p>
    <w:p w14:paraId="2891AA3D" w14:textId="77777777" w:rsidR="000C6D01" w:rsidRPr="00321161" w:rsidRDefault="00AB7A7E" w:rsidP="000C6D01">
      <w:pPr>
        <w:pStyle w:val="ListParagraph"/>
        <w:ind w:left="2250"/>
        <w:rPr>
          <w:rFonts w:cstheme="minorHAnsi"/>
          <w:bCs/>
        </w:rPr>
      </w:pPr>
      <w:r w:rsidRPr="00321161">
        <w:rPr>
          <w:rFonts w:cstheme="minorHAnsi"/>
          <w:noProof/>
        </w:rPr>
        <mc:AlternateContent>
          <mc:Choice Requires="wps">
            <w:drawing>
              <wp:anchor distT="0" distB="0" distL="114300" distR="114300" simplePos="0" relativeHeight="251663872" behindDoc="0" locked="0" layoutInCell="1" allowOverlap="1" wp14:anchorId="25BDF797" wp14:editId="03D0175A">
                <wp:simplePos x="0" y="0"/>
                <wp:positionH relativeFrom="column">
                  <wp:posOffset>5380990</wp:posOffset>
                </wp:positionH>
                <wp:positionV relativeFrom="paragraph">
                  <wp:posOffset>1631950</wp:posOffset>
                </wp:positionV>
                <wp:extent cx="933450" cy="257175"/>
                <wp:effectExtent l="8890" t="12700" r="10160" b="635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57175"/>
                        </a:xfrm>
                        <a:prstGeom prst="rect">
                          <a:avLst/>
                        </a:prstGeom>
                        <a:solidFill>
                          <a:srgbClr val="FFFFFF"/>
                        </a:solidFill>
                        <a:ln w="9525">
                          <a:solidFill>
                            <a:srgbClr val="000000"/>
                          </a:solidFill>
                          <a:miter lim="800000"/>
                          <a:headEnd/>
                          <a:tailEnd/>
                        </a:ln>
                      </wps:spPr>
                      <wps:txbx>
                        <w:txbxContent>
                          <w:p w14:paraId="5D807D9D" w14:textId="77777777" w:rsidR="007F2CC7" w:rsidRDefault="007F2CC7" w:rsidP="000C6D01">
                            <w:r>
                              <w:t xml:space="preserve">Reference: </w:t>
                            </w:r>
                            <w:r>
                              <w:rPr>
                                <w:rFonts w:ascii="Lucida Sans Unicode" w:hAnsi="Lucida Sans Unicode" w:cs="Lucida Sans Unicode"/>
                                <w:color w:val="333300"/>
                                <w:sz w:val="14"/>
                                <w:szCs w:val="14"/>
                                <w:lang w:val="en"/>
                              </w:rPr>
                              <w:t>Clinical Diabetes</w:t>
                            </w:r>
                            <w:r>
                              <w:rPr>
                                <w:rFonts w:ascii="Lucida Sans Unicode" w:hAnsi="Lucida Sans Unicode" w:cs="Lucida Sans Unicode"/>
                                <w:b/>
                                <w:bCs/>
                                <w:color w:val="333300"/>
                                <w:sz w:val="14"/>
                                <w:szCs w:val="14"/>
                                <w:lang w:val="en"/>
                              </w:rPr>
                              <w:t xml:space="preserve"> January 2011 </w:t>
                            </w:r>
                            <w:r>
                              <w:rPr>
                                <w:rStyle w:val="slug-vol"/>
                                <w:rFonts w:ascii="Lucida Sans Unicode" w:hAnsi="Lucida Sans Unicode" w:cs="Lucida Sans Unicode"/>
                                <w:color w:val="333300"/>
                                <w:sz w:val="14"/>
                                <w:szCs w:val="14"/>
                                <w:lang w:val="en"/>
                              </w:rPr>
                              <w:t xml:space="preserve">vol. 29 </w:t>
                            </w:r>
                            <w:r>
                              <w:rPr>
                                <w:rStyle w:val="slug-issue"/>
                                <w:rFonts w:ascii="Lucida Sans Unicode" w:hAnsi="Lucida Sans Unicode" w:cs="Lucida Sans Unicode"/>
                                <w:color w:val="333300"/>
                                <w:sz w:val="14"/>
                                <w:szCs w:val="14"/>
                                <w:lang w:val="en"/>
                              </w:rPr>
                              <w:t xml:space="preserve">no. 1 </w:t>
                            </w:r>
                            <w:r>
                              <w:rPr>
                                <w:rFonts w:ascii="Lucida Sans Unicode" w:hAnsi="Lucida Sans Unicode" w:cs="Lucida Sans Unicode"/>
                                <w:b/>
                                <w:bCs/>
                                <w:color w:val="333300"/>
                                <w:sz w:val="14"/>
                                <w:szCs w:val="14"/>
                                <w:lang w:val="en"/>
                              </w:rPr>
                              <w:t>3-9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BDF797" id="Text Box 13" o:spid="_x0000_s1030" type="#_x0000_t202" style="position:absolute;left:0;text-align:left;margin-left:423.7pt;margin-top:128.5pt;width:73.5pt;height:2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">
                <v:textbox>
                  <w:txbxContent>
                    <w:p w14:paraId="5D807D9D" w14:textId="77777777" w:rsidR="007F2CC7" w:rsidRDefault="007F2CC7" w:rsidP="000C6D01">
                      <w:r>
                        <w:t xml:space="preserve">Reference: </w:t>
                      </w:r>
                      <w:r>
                        <w:rPr>
                          <w:rFonts w:ascii="Lucida Sans Unicode" w:hAnsi="Lucida Sans Unicode" w:cs="Lucida Sans Unicode"/>
                          <w:color w:val="333300"/>
                          <w:sz w:val="14"/>
                          <w:szCs w:val="14"/>
                          <w:lang w:val="en"/>
                        </w:rPr>
                        <w:t>Clinical Diabetes</w:t>
                      </w:r>
                      <w:r>
                        <w:rPr>
                          <w:rFonts w:ascii="Lucida Sans Unicode" w:hAnsi="Lucida Sans Unicode" w:cs="Lucida Sans Unicode"/>
                          <w:b/>
                          <w:bCs/>
                          <w:color w:val="333300"/>
                          <w:sz w:val="14"/>
                          <w:szCs w:val="14"/>
                          <w:lang w:val="en"/>
                        </w:rPr>
                        <w:t xml:space="preserve"> January 2011 </w:t>
                      </w:r>
                      <w:r>
                        <w:rPr>
                          <w:rStyle w:val="slug-vol"/>
                          <w:rFonts w:ascii="Lucida Sans Unicode" w:hAnsi="Lucida Sans Unicode" w:cs="Lucida Sans Unicode"/>
                          <w:color w:val="333300"/>
                          <w:sz w:val="14"/>
                          <w:szCs w:val="14"/>
                          <w:lang w:val="en"/>
                        </w:rPr>
                        <w:t xml:space="preserve">vol. 29 </w:t>
                      </w:r>
                      <w:r>
                        <w:rPr>
                          <w:rStyle w:val="slug-issue"/>
                          <w:rFonts w:ascii="Lucida Sans Unicode" w:hAnsi="Lucida Sans Unicode" w:cs="Lucida Sans Unicode"/>
                          <w:color w:val="333300"/>
                          <w:sz w:val="14"/>
                          <w:szCs w:val="14"/>
                          <w:lang w:val="en"/>
                        </w:rPr>
                        <w:t xml:space="preserve">no. 1 </w:t>
                      </w:r>
                      <w:r>
                        <w:rPr>
                          <w:rFonts w:ascii="Lucida Sans Unicode" w:hAnsi="Lucida Sans Unicode" w:cs="Lucida Sans Unicode"/>
                          <w:b/>
                          <w:bCs/>
                          <w:color w:val="333300"/>
                          <w:sz w:val="14"/>
                          <w:szCs w:val="14"/>
                          <w:lang w:val="en"/>
                        </w:rPr>
                        <w:t>3-9</w:t>
                      </w:r>
                    </w:p>
                  </w:txbxContent>
                </v:textbox>
              </v:shape>
            </w:pict>
          </mc:Fallback>
        </mc:AlternateContent>
      </w:r>
      <w:r w:rsidR="000C6D01" w:rsidRPr="00321161">
        <w:rPr>
          <w:rFonts w:cstheme="minorHAnsi"/>
          <w:noProof/>
        </w:rPr>
        <w:drawing>
          <wp:inline distT="0" distB="0" distL="0" distR="0" wp14:anchorId="611C93B6" wp14:editId="205B99EA">
            <wp:extent cx="4245997" cy="20911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4674" t="11593" r="23813" b="34548"/>
                    <a:stretch/>
                  </pic:blipFill>
                  <pic:spPr bwMode="auto">
                    <a:xfrm>
                      <a:off x="0" y="0"/>
                      <a:ext cx="4240776" cy="2088622"/>
                    </a:xfrm>
                    <a:prstGeom prst="rect">
                      <a:avLst/>
                    </a:prstGeom>
                    <a:ln>
                      <a:noFill/>
                    </a:ln>
                    <a:extLst>
                      <a:ext uri="{53640926-AAD7-44D8-BBD7-CCE9431645EC}">
                        <a14:shadowObscured xmlns:a14="http://schemas.microsoft.com/office/drawing/2010/main"/>
                      </a:ext>
                    </a:extLst>
                  </pic:spPr>
                </pic:pic>
              </a:graphicData>
            </a:graphic>
          </wp:inline>
        </w:drawing>
      </w:r>
    </w:p>
    <w:p w14:paraId="773CB3B5" w14:textId="77777777" w:rsidR="000C6D01" w:rsidRPr="00321161" w:rsidRDefault="000C6D01" w:rsidP="000C6D01">
      <w:pPr>
        <w:pStyle w:val="ListParagraph"/>
        <w:ind w:left="2250"/>
        <w:rPr>
          <w:rFonts w:cstheme="minorHAnsi"/>
          <w:bCs/>
        </w:rPr>
      </w:pPr>
    </w:p>
    <w:p w14:paraId="6EC726E1" w14:textId="77777777" w:rsidR="000C6D01" w:rsidRPr="00321161" w:rsidRDefault="000C6D01" w:rsidP="00B854E2">
      <w:pPr>
        <w:pStyle w:val="ListParagraph"/>
        <w:numPr>
          <w:ilvl w:val="0"/>
          <w:numId w:val="2"/>
        </w:numPr>
        <w:rPr>
          <w:rFonts w:cstheme="minorHAnsi"/>
          <w:bCs/>
        </w:rPr>
      </w:pPr>
      <w:r w:rsidRPr="00321161">
        <w:rPr>
          <w:rFonts w:cstheme="minorHAnsi"/>
          <w:bCs/>
        </w:rPr>
        <w:t>Step 2: Split the total daily dose into a basal (long acting) dose plus 3 ac doses (note: assuming that the patient is eating and has glargine as the basal insulin)</w:t>
      </w:r>
    </w:p>
    <w:p w14:paraId="692B76F4" w14:textId="77777777" w:rsidR="000C6D01" w:rsidRPr="00321161" w:rsidRDefault="000C6D01" w:rsidP="00665457">
      <w:pPr>
        <w:pStyle w:val="ListParagraph"/>
        <w:numPr>
          <w:ilvl w:val="4"/>
          <w:numId w:val="2"/>
        </w:numPr>
        <w:rPr>
          <w:rFonts w:cstheme="minorHAnsi"/>
          <w:bCs/>
        </w:rPr>
      </w:pPr>
      <w:r w:rsidRPr="00321161">
        <w:rPr>
          <w:rFonts w:cstheme="minorHAnsi"/>
          <w:bCs/>
        </w:rPr>
        <w:t xml:space="preserve">50% of the dose is basal insulin (glargine – or NPH but </w:t>
      </w:r>
      <w:proofErr w:type="spellStart"/>
      <w:r w:rsidRPr="00321161">
        <w:rPr>
          <w:rFonts w:cstheme="minorHAnsi"/>
          <w:bCs/>
        </w:rPr>
        <w:t>half life</w:t>
      </w:r>
      <w:proofErr w:type="spellEnd"/>
      <w:r w:rsidRPr="00321161">
        <w:rPr>
          <w:rFonts w:cstheme="minorHAnsi"/>
          <w:bCs/>
        </w:rPr>
        <w:t xml:space="preserve"> of NPH varies from person to person more than glargine)</w:t>
      </w:r>
    </w:p>
    <w:p w14:paraId="437F5A2A" w14:textId="77777777" w:rsidR="000C6D01" w:rsidRPr="00422E20" w:rsidRDefault="000C6D01" w:rsidP="000C6D01">
      <w:pPr>
        <w:pStyle w:val="ListParagraph"/>
        <w:numPr>
          <w:ilvl w:val="4"/>
          <w:numId w:val="2"/>
        </w:numPr>
        <w:rPr>
          <w:rFonts w:cstheme="minorHAnsi"/>
          <w:bCs/>
        </w:rPr>
      </w:pPr>
      <w:r w:rsidRPr="00321161">
        <w:rPr>
          <w:rFonts w:cstheme="minorHAnsi"/>
          <w:bCs/>
        </w:rPr>
        <w:t xml:space="preserve">  50% of the dose is prandial insulin, split into three before meal doses. Note: if patient is not eating complete meals, it may be necessary to decrease the amount of short acting bolus accordingly.</w:t>
      </w:r>
    </w:p>
    <w:p w14:paraId="07B2C9D7" w14:textId="77777777" w:rsidR="000C6D01" w:rsidRPr="00321161" w:rsidRDefault="000C6D01" w:rsidP="00B854E2">
      <w:pPr>
        <w:pStyle w:val="ListParagraph"/>
        <w:numPr>
          <w:ilvl w:val="0"/>
          <w:numId w:val="2"/>
        </w:numPr>
        <w:rPr>
          <w:rFonts w:cstheme="minorHAnsi"/>
          <w:bCs/>
        </w:rPr>
      </w:pPr>
      <w:r w:rsidRPr="00321161">
        <w:rPr>
          <w:rFonts w:cstheme="minorHAnsi"/>
          <w:bCs/>
        </w:rPr>
        <w:t>Step 3: Calculate the correction factor: How much additional rapid-acting insulin needed to achieve blood glucose goal?  1800/</w:t>
      </w:r>
      <w:r w:rsidRPr="00321161">
        <w:rPr>
          <w:rFonts w:cstheme="minorHAnsi"/>
          <w:bCs/>
          <w:i/>
        </w:rPr>
        <w:t>Total daily dose</w:t>
      </w:r>
      <w:r w:rsidRPr="00321161">
        <w:rPr>
          <w:rFonts w:cstheme="minorHAnsi"/>
          <w:bCs/>
        </w:rPr>
        <w:t xml:space="preserve"> = correction factor. Thi</w:t>
      </w:r>
      <w:r w:rsidR="00422E20">
        <w:rPr>
          <w:rFonts w:cstheme="minorHAnsi"/>
          <w:bCs/>
        </w:rPr>
        <w:t xml:space="preserve">s gives you the increment in </w:t>
      </w:r>
      <w:r w:rsidRPr="00321161">
        <w:rPr>
          <w:rFonts w:cstheme="minorHAnsi"/>
          <w:bCs/>
        </w:rPr>
        <w:t xml:space="preserve">glucose readings at which you increase the amount of correction </w:t>
      </w:r>
      <w:r w:rsidRPr="00321161">
        <w:rPr>
          <w:rFonts w:cstheme="minorHAnsi"/>
          <w:bCs/>
          <w:u w:val="single"/>
        </w:rPr>
        <w:t>rapid acting</w:t>
      </w:r>
      <w:r w:rsidR="00E44BD9" w:rsidRPr="00321161">
        <w:rPr>
          <w:rFonts w:cstheme="minorHAnsi"/>
          <w:bCs/>
          <w:u w:val="single"/>
        </w:rPr>
        <w:t xml:space="preserve"> (</w:t>
      </w:r>
      <w:proofErr w:type="spellStart"/>
      <w:r w:rsidR="00E44BD9" w:rsidRPr="00321161">
        <w:rPr>
          <w:rFonts w:cstheme="minorHAnsi"/>
          <w:bCs/>
          <w:u w:val="single"/>
        </w:rPr>
        <w:t>aspart</w:t>
      </w:r>
      <w:proofErr w:type="spellEnd"/>
      <w:r w:rsidR="00E44BD9" w:rsidRPr="00321161">
        <w:rPr>
          <w:rFonts w:cstheme="minorHAnsi"/>
          <w:bCs/>
          <w:u w:val="single"/>
        </w:rPr>
        <w:t>)</w:t>
      </w:r>
      <w:r w:rsidRPr="00321161">
        <w:rPr>
          <w:rFonts w:cstheme="minorHAnsi"/>
          <w:bCs/>
          <w:u w:val="single"/>
        </w:rPr>
        <w:t>*</w:t>
      </w:r>
      <w:r w:rsidRPr="00321161">
        <w:rPr>
          <w:rFonts w:cstheme="minorHAnsi"/>
          <w:bCs/>
        </w:rPr>
        <w:t xml:space="preserve"> insulin by one unit. For example, for a total daily dose of 20 units, the correction factor is 90.</w:t>
      </w:r>
    </w:p>
    <w:p w14:paraId="70F5E2A4" w14:textId="77777777" w:rsidR="00607738" w:rsidRDefault="00607738" w:rsidP="000C6D01">
      <w:pPr>
        <w:pStyle w:val="ListParagraph"/>
        <w:ind w:left="2880"/>
        <w:rPr>
          <w:rFonts w:cstheme="minorHAnsi"/>
          <w:bCs/>
        </w:rPr>
      </w:pPr>
    </w:p>
    <w:p w14:paraId="2404ADDB" w14:textId="77777777" w:rsidR="00422E20" w:rsidRDefault="00422E20" w:rsidP="000C6D01">
      <w:pPr>
        <w:pStyle w:val="ListParagraph"/>
        <w:ind w:left="2880"/>
        <w:rPr>
          <w:rFonts w:cstheme="minorHAnsi"/>
          <w:bCs/>
        </w:rPr>
      </w:pPr>
    </w:p>
    <w:p w14:paraId="628E8332" w14:textId="77777777" w:rsidR="00D973ED" w:rsidRPr="00D973ED" w:rsidRDefault="00D973ED" w:rsidP="00D973ED">
      <w:pPr>
        <w:autoSpaceDE w:val="0"/>
        <w:autoSpaceDN w:val="0"/>
        <w:adjustRightInd w:val="0"/>
        <w:rPr>
          <w:rFonts w:cstheme="minorHAnsi"/>
          <w:b/>
          <w:u w:val="single"/>
        </w:rPr>
      </w:pPr>
      <w:r w:rsidRPr="00D973ED">
        <w:rPr>
          <w:rFonts w:cstheme="minorHAnsi"/>
          <w:b/>
        </w:rPr>
        <w:t>STEROIDS</w:t>
      </w:r>
    </w:p>
    <w:p w14:paraId="104C10CD" w14:textId="77777777" w:rsidR="00D973ED" w:rsidRDefault="00D973ED" w:rsidP="0048006B">
      <w:pPr>
        <w:pStyle w:val="ListParagraph"/>
        <w:widowControl/>
        <w:numPr>
          <w:ilvl w:val="0"/>
          <w:numId w:val="36"/>
        </w:numPr>
        <w:autoSpaceDE w:val="0"/>
        <w:autoSpaceDN w:val="0"/>
        <w:adjustRightInd w:val="0"/>
        <w:contextualSpacing/>
        <w:rPr>
          <w:rFonts w:cstheme="minorHAnsi"/>
        </w:rPr>
      </w:pPr>
      <w:r w:rsidRPr="00D973ED">
        <w:rPr>
          <w:rFonts w:cstheme="minorHAnsi"/>
        </w:rPr>
        <w:t>Consider likelihood of HPA axis suppression and type and duration of surgery</w:t>
      </w:r>
    </w:p>
    <w:p w14:paraId="512D30B5" w14:textId="77777777" w:rsidR="004B13AE" w:rsidRPr="00D973ED" w:rsidRDefault="004B13AE" w:rsidP="0048006B">
      <w:pPr>
        <w:pStyle w:val="ListParagraph"/>
        <w:widowControl/>
        <w:numPr>
          <w:ilvl w:val="0"/>
          <w:numId w:val="36"/>
        </w:numPr>
        <w:autoSpaceDE w:val="0"/>
        <w:autoSpaceDN w:val="0"/>
        <w:adjustRightInd w:val="0"/>
        <w:contextualSpacing/>
        <w:rPr>
          <w:rFonts w:cstheme="minorHAnsi"/>
        </w:rPr>
      </w:pPr>
      <w:r>
        <w:rPr>
          <w:rFonts w:cstheme="minorHAnsi"/>
        </w:rPr>
        <w:t>Studies show HPA axis suppression can take up to 1 year to fully recover</w:t>
      </w:r>
    </w:p>
    <w:p w14:paraId="4DB27E59" w14:textId="77777777" w:rsidR="00D973ED" w:rsidRPr="00D973ED" w:rsidRDefault="004B13AE" w:rsidP="0048006B">
      <w:pPr>
        <w:pStyle w:val="ListParagraph"/>
        <w:widowControl/>
        <w:numPr>
          <w:ilvl w:val="0"/>
          <w:numId w:val="36"/>
        </w:numPr>
        <w:autoSpaceDE w:val="0"/>
        <w:autoSpaceDN w:val="0"/>
        <w:adjustRightInd w:val="0"/>
        <w:contextualSpacing/>
        <w:rPr>
          <w:rFonts w:cstheme="minorHAnsi"/>
        </w:rPr>
      </w:pPr>
      <w:proofErr w:type="spellStart"/>
      <w:r w:rsidRPr="004B13AE">
        <w:rPr>
          <w:rFonts w:cstheme="minorHAnsi"/>
          <w:b/>
        </w:rPr>
        <w:lastRenderedPageBreak/>
        <w:t>Nonsuppressed</w:t>
      </w:r>
      <w:proofErr w:type="spellEnd"/>
      <w:r w:rsidRPr="004B13AE">
        <w:rPr>
          <w:rFonts w:cstheme="minorHAnsi"/>
          <w:b/>
        </w:rPr>
        <w:t xml:space="preserve"> HPA axis</w:t>
      </w:r>
      <w:r>
        <w:rPr>
          <w:rFonts w:cstheme="minorHAnsi"/>
        </w:rPr>
        <w:t xml:space="preserve">: </w:t>
      </w:r>
      <w:r w:rsidR="00D973ED" w:rsidRPr="00D973ED">
        <w:rPr>
          <w:rFonts w:cstheme="minorHAnsi"/>
        </w:rPr>
        <w:t xml:space="preserve">Continue same glucocorticoid </w:t>
      </w:r>
      <w:proofErr w:type="gramStart"/>
      <w:r w:rsidR="00D973ED" w:rsidRPr="00D973ED">
        <w:rPr>
          <w:rFonts w:cstheme="minorHAnsi"/>
        </w:rPr>
        <w:t>regimen</w:t>
      </w:r>
      <w:proofErr w:type="gramEnd"/>
      <w:r w:rsidR="00D973ED" w:rsidRPr="00D973ED">
        <w:rPr>
          <w:rFonts w:cstheme="minorHAnsi"/>
        </w:rPr>
        <w:t xml:space="preserve"> for all of the following (and no needed HPA axis eval)</w:t>
      </w:r>
    </w:p>
    <w:p w14:paraId="53A5FA11" w14:textId="77777777" w:rsidR="00D973ED" w:rsidRPr="00D973ED" w:rsidRDefault="00D973ED" w:rsidP="0048006B">
      <w:pPr>
        <w:pStyle w:val="ListParagraph"/>
        <w:widowControl/>
        <w:numPr>
          <w:ilvl w:val="1"/>
          <w:numId w:val="37"/>
        </w:numPr>
        <w:autoSpaceDE w:val="0"/>
        <w:autoSpaceDN w:val="0"/>
        <w:adjustRightInd w:val="0"/>
        <w:contextualSpacing/>
        <w:rPr>
          <w:rFonts w:cstheme="minorHAnsi"/>
        </w:rPr>
      </w:pPr>
      <w:r w:rsidRPr="00D973ED">
        <w:rPr>
          <w:rFonts w:cstheme="minorHAnsi"/>
        </w:rPr>
        <w:t>GC less than 3 weeks (any dose)</w:t>
      </w:r>
    </w:p>
    <w:p w14:paraId="217740EF" w14:textId="77777777" w:rsidR="00D973ED" w:rsidRPr="00D973ED" w:rsidRDefault="00D973ED" w:rsidP="0048006B">
      <w:pPr>
        <w:pStyle w:val="ListParagraph"/>
        <w:widowControl/>
        <w:numPr>
          <w:ilvl w:val="1"/>
          <w:numId w:val="37"/>
        </w:numPr>
        <w:autoSpaceDE w:val="0"/>
        <w:autoSpaceDN w:val="0"/>
        <w:adjustRightInd w:val="0"/>
        <w:contextualSpacing/>
        <w:rPr>
          <w:rFonts w:cstheme="minorHAnsi"/>
        </w:rPr>
      </w:pPr>
      <w:r w:rsidRPr="00D973ED">
        <w:rPr>
          <w:rFonts w:cstheme="minorHAnsi"/>
        </w:rPr>
        <w:t>AM prednisone less than 5 mg for any duration</w:t>
      </w:r>
    </w:p>
    <w:p w14:paraId="7702D3BB" w14:textId="77777777" w:rsidR="00D973ED" w:rsidRPr="00D973ED" w:rsidRDefault="00D973ED" w:rsidP="0048006B">
      <w:pPr>
        <w:pStyle w:val="ListParagraph"/>
        <w:widowControl/>
        <w:numPr>
          <w:ilvl w:val="1"/>
          <w:numId w:val="37"/>
        </w:numPr>
        <w:autoSpaceDE w:val="0"/>
        <w:autoSpaceDN w:val="0"/>
        <w:adjustRightInd w:val="0"/>
        <w:contextualSpacing/>
        <w:rPr>
          <w:rFonts w:cstheme="minorHAnsi"/>
        </w:rPr>
      </w:pPr>
      <w:r w:rsidRPr="00D973ED">
        <w:rPr>
          <w:rFonts w:cstheme="minorHAnsi"/>
        </w:rPr>
        <w:t xml:space="preserve">less than </w:t>
      </w:r>
      <w:r w:rsidR="004B13AE">
        <w:rPr>
          <w:rFonts w:cstheme="minorHAnsi"/>
        </w:rPr>
        <w:t xml:space="preserve">prednisone </w:t>
      </w:r>
      <w:r w:rsidRPr="00D973ED">
        <w:rPr>
          <w:rFonts w:cstheme="minorHAnsi"/>
        </w:rPr>
        <w:t>10 mg every other day</w:t>
      </w:r>
      <w:r w:rsidRPr="00D973ED">
        <w:rPr>
          <w:rFonts w:cstheme="minorHAnsi"/>
        </w:rPr>
        <w:tab/>
      </w:r>
    </w:p>
    <w:p w14:paraId="4281B501" w14:textId="77777777" w:rsidR="00D973ED" w:rsidRPr="00D973ED" w:rsidRDefault="004B13AE" w:rsidP="0048006B">
      <w:pPr>
        <w:pStyle w:val="ListParagraph"/>
        <w:widowControl/>
        <w:numPr>
          <w:ilvl w:val="0"/>
          <w:numId w:val="36"/>
        </w:numPr>
        <w:autoSpaceDE w:val="0"/>
        <w:autoSpaceDN w:val="0"/>
        <w:adjustRightInd w:val="0"/>
        <w:contextualSpacing/>
        <w:rPr>
          <w:rFonts w:cstheme="minorHAnsi"/>
        </w:rPr>
      </w:pPr>
      <w:r w:rsidRPr="004B13AE">
        <w:rPr>
          <w:rFonts w:cstheme="minorHAnsi"/>
          <w:b/>
        </w:rPr>
        <w:t>S</w:t>
      </w:r>
      <w:r w:rsidR="00D973ED" w:rsidRPr="004B13AE">
        <w:rPr>
          <w:rFonts w:cstheme="minorHAnsi"/>
          <w:b/>
        </w:rPr>
        <w:t>uppressed HPA axis</w:t>
      </w:r>
      <w:r>
        <w:rPr>
          <w:rFonts w:cstheme="minorHAnsi"/>
        </w:rPr>
        <w:t xml:space="preserve">: need additional glucocorticoids in </w:t>
      </w:r>
      <w:proofErr w:type="spellStart"/>
      <w:r>
        <w:rPr>
          <w:rFonts w:cstheme="minorHAnsi"/>
        </w:rPr>
        <w:t>perioperiative</w:t>
      </w:r>
      <w:proofErr w:type="spellEnd"/>
      <w:r>
        <w:rPr>
          <w:rFonts w:cstheme="minorHAnsi"/>
        </w:rPr>
        <w:t xml:space="preserve"> period; see below regimens</w:t>
      </w:r>
    </w:p>
    <w:p w14:paraId="0509BBD0" w14:textId="77777777" w:rsidR="00D973ED" w:rsidRPr="00D973ED" w:rsidRDefault="00D973ED" w:rsidP="0048006B">
      <w:pPr>
        <w:pStyle w:val="ListParagraph"/>
        <w:widowControl/>
        <w:numPr>
          <w:ilvl w:val="1"/>
          <w:numId w:val="37"/>
        </w:numPr>
        <w:autoSpaceDE w:val="0"/>
        <w:autoSpaceDN w:val="0"/>
        <w:adjustRightInd w:val="0"/>
        <w:contextualSpacing/>
        <w:rPr>
          <w:rFonts w:cstheme="minorHAnsi"/>
        </w:rPr>
      </w:pPr>
      <w:r w:rsidRPr="00D973ED">
        <w:rPr>
          <w:rFonts w:cstheme="minorHAnsi"/>
        </w:rPr>
        <w:t>Prednisone 20 mg or more per day for 3 weeks or greater</w:t>
      </w:r>
    </w:p>
    <w:p w14:paraId="6176C2DF" w14:textId="77777777" w:rsidR="00D973ED" w:rsidRDefault="00D973ED" w:rsidP="0048006B">
      <w:pPr>
        <w:pStyle w:val="ListParagraph"/>
        <w:widowControl/>
        <w:numPr>
          <w:ilvl w:val="1"/>
          <w:numId w:val="37"/>
        </w:numPr>
        <w:autoSpaceDE w:val="0"/>
        <w:autoSpaceDN w:val="0"/>
        <w:adjustRightInd w:val="0"/>
        <w:contextualSpacing/>
        <w:rPr>
          <w:rFonts w:cstheme="minorHAnsi"/>
        </w:rPr>
      </w:pPr>
      <w:r w:rsidRPr="00D973ED">
        <w:rPr>
          <w:rFonts w:cstheme="minorHAnsi"/>
        </w:rPr>
        <w:t>Patients with Cushingoid appearance</w:t>
      </w:r>
    </w:p>
    <w:p w14:paraId="241EDA94" w14:textId="77777777" w:rsidR="004B13AE" w:rsidRPr="004B13AE" w:rsidRDefault="004B13AE" w:rsidP="0048006B">
      <w:pPr>
        <w:pStyle w:val="ListParagraph"/>
        <w:widowControl/>
        <w:numPr>
          <w:ilvl w:val="0"/>
          <w:numId w:val="37"/>
        </w:numPr>
        <w:autoSpaceDE w:val="0"/>
        <w:autoSpaceDN w:val="0"/>
        <w:adjustRightInd w:val="0"/>
        <w:contextualSpacing/>
        <w:rPr>
          <w:rFonts w:cstheme="minorHAnsi"/>
        </w:rPr>
      </w:pPr>
      <w:r w:rsidRPr="004B13AE">
        <w:rPr>
          <w:rFonts w:cstheme="minorHAnsi"/>
          <w:b/>
        </w:rPr>
        <w:t>Intermediate/Unknown HPA axis</w:t>
      </w:r>
      <w:r>
        <w:rPr>
          <w:rFonts w:cstheme="minorHAnsi"/>
        </w:rPr>
        <w:t xml:space="preserve">: </w:t>
      </w:r>
      <w:r w:rsidRPr="00321161">
        <w:rPr>
          <w:rFonts w:cstheme="minorHAnsi"/>
        </w:rPr>
        <w:t xml:space="preserve">either should undergo testing </w:t>
      </w:r>
      <w:r>
        <w:rPr>
          <w:rFonts w:cstheme="minorHAnsi"/>
        </w:rPr>
        <w:t>(morning cortisol</w:t>
      </w:r>
      <w:r w:rsidR="009E6BAD">
        <w:rPr>
          <w:rFonts w:cstheme="minorHAnsi"/>
        </w:rPr>
        <w:t xml:space="preserve"> before 8AM</w:t>
      </w:r>
      <w:r>
        <w:rPr>
          <w:rFonts w:cstheme="minorHAnsi"/>
        </w:rPr>
        <w:t xml:space="preserve">) </w:t>
      </w:r>
      <w:r w:rsidRPr="00321161">
        <w:rPr>
          <w:rFonts w:cstheme="minorHAnsi"/>
        </w:rPr>
        <w:t>or receive empiric glucocorticoid coverage</w:t>
      </w:r>
      <w:r w:rsidR="00587292">
        <w:rPr>
          <w:rFonts w:cstheme="minorHAnsi"/>
        </w:rPr>
        <w:t xml:space="preserve"> </w:t>
      </w:r>
      <w:proofErr w:type="spellStart"/>
      <w:r w:rsidR="00587292">
        <w:rPr>
          <w:rFonts w:cstheme="minorHAnsi"/>
        </w:rPr>
        <w:t>esp</w:t>
      </w:r>
      <w:proofErr w:type="spellEnd"/>
      <w:r w:rsidR="00587292">
        <w:rPr>
          <w:rFonts w:cstheme="minorHAnsi"/>
        </w:rPr>
        <w:t xml:space="preserve"> if urgent/emergent surgery</w:t>
      </w:r>
    </w:p>
    <w:p w14:paraId="4EB41304" w14:textId="77777777" w:rsidR="004B13AE" w:rsidRDefault="004B13AE" w:rsidP="0048006B">
      <w:pPr>
        <w:pStyle w:val="ListParagraph"/>
        <w:widowControl/>
        <w:numPr>
          <w:ilvl w:val="1"/>
          <w:numId w:val="37"/>
        </w:numPr>
        <w:autoSpaceDE w:val="0"/>
        <w:autoSpaceDN w:val="0"/>
        <w:adjustRightInd w:val="0"/>
        <w:contextualSpacing/>
        <w:rPr>
          <w:rFonts w:cstheme="minorHAnsi"/>
        </w:rPr>
      </w:pPr>
      <w:r>
        <w:rPr>
          <w:rFonts w:cstheme="minorHAnsi"/>
        </w:rPr>
        <w:t xml:space="preserve">Patients </w:t>
      </w:r>
      <w:r w:rsidRPr="00321161">
        <w:rPr>
          <w:rFonts w:cstheme="minorHAnsi"/>
        </w:rPr>
        <w:t xml:space="preserve">taking </w:t>
      </w:r>
      <w:r>
        <w:rPr>
          <w:rFonts w:cstheme="minorHAnsi"/>
        </w:rPr>
        <w:t>GC</w:t>
      </w:r>
      <w:r w:rsidRPr="00321161">
        <w:rPr>
          <w:rFonts w:cstheme="minorHAnsi"/>
        </w:rPr>
        <w:t xml:space="preserve"> in a dose equivalent to </w:t>
      </w:r>
      <w:hyperlink r:id="rId37" w:history="1">
        <w:r w:rsidRPr="00321161">
          <w:rPr>
            <w:rFonts w:cstheme="minorHAnsi"/>
          </w:rPr>
          <w:t>prednisone</w:t>
        </w:r>
      </w:hyperlink>
      <w:r w:rsidRPr="00321161">
        <w:rPr>
          <w:rFonts w:cstheme="minorHAnsi"/>
        </w:rPr>
        <w:t xml:space="preserve"> 5 to 20 mg daily for more than three weeks </w:t>
      </w:r>
    </w:p>
    <w:p w14:paraId="6D4A6395" w14:textId="77777777" w:rsidR="00FE4DB5" w:rsidRPr="00D973ED" w:rsidRDefault="00FE4DB5" w:rsidP="0048006B">
      <w:pPr>
        <w:pStyle w:val="ListParagraph"/>
        <w:widowControl/>
        <w:numPr>
          <w:ilvl w:val="1"/>
          <w:numId w:val="37"/>
        </w:numPr>
        <w:autoSpaceDE w:val="0"/>
        <w:autoSpaceDN w:val="0"/>
        <w:adjustRightInd w:val="0"/>
        <w:contextualSpacing/>
        <w:rPr>
          <w:rFonts w:cstheme="minorHAnsi"/>
        </w:rPr>
      </w:pPr>
      <w:r w:rsidRPr="00D973ED">
        <w:rPr>
          <w:rFonts w:cstheme="minorHAnsi"/>
        </w:rPr>
        <w:t>3 or greater intra articular steroid injection within 3 months prior to surgery</w:t>
      </w:r>
    </w:p>
    <w:p w14:paraId="59DB30E1" w14:textId="77777777" w:rsidR="00FE4DB5" w:rsidRPr="00D973ED" w:rsidRDefault="00FE4DB5" w:rsidP="0048006B">
      <w:pPr>
        <w:pStyle w:val="ListParagraph"/>
        <w:widowControl/>
        <w:numPr>
          <w:ilvl w:val="1"/>
          <w:numId w:val="37"/>
        </w:numPr>
        <w:autoSpaceDE w:val="0"/>
        <w:autoSpaceDN w:val="0"/>
        <w:adjustRightInd w:val="0"/>
        <w:contextualSpacing/>
        <w:rPr>
          <w:rFonts w:cstheme="minorHAnsi"/>
        </w:rPr>
      </w:pPr>
      <w:r w:rsidRPr="00D973ED">
        <w:rPr>
          <w:rFonts w:cstheme="minorHAnsi"/>
        </w:rPr>
        <w:t>3 or greater spinal glucocorticoid injection within 3 months prior to surgery</w:t>
      </w:r>
    </w:p>
    <w:p w14:paraId="48EF1B5A" w14:textId="77777777" w:rsidR="00FE4DB5" w:rsidRPr="00D973ED" w:rsidRDefault="00FE4DB5" w:rsidP="0048006B">
      <w:pPr>
        <w:pStyle w:val="ListParagraph"/>
        <w:widowControl/>
        <w:numPr>
          <w:ilvl w:val="1"/>
          <w:numId w:val="37"/>
        </w:numPr>
        <w:autoSpaceDE w:val="0"/>
        <w:autoSpaceDN w:val="0"/>
        <w:adjustRightInd w:val="0"/>
        <w:contextualSpacing/>
        <w:rPr>
          <w:rFonts w:cstheme="minorHAnsi"/>
        </w:rPr>
      </w:pPr>
      <w:r w:rsidRPr="00D973ED">
        <w:rPr>
          <w:rFonts w:cstheme="minorHAnsi"/>
        </w:rPr>
        <w:t>greater than or equal to 750 mcg fluticasone for more than 3 weeks prior to surgery</w:t>
      </w:r>
    </w:p>
    <w:p w14:paraId="17F92FF4" w14:textId="77777777" w:rsidR="00FE4DB5" w:rsidRPr="00FE4DB5" w:rsidRDefault="00FE4DB5" w:rsidP="0048006B">
      <w:pPr>
        <w:pStyle w:val="ListParagraph"/>
        <w:widowControl/>
        <w:numPr>
          <w:ilvl w:val="1"/>
          <w:numId w:val="37"/>
        </w:numPr>
        <w:autoSpaceDE w:val="0"/>
        <w:autoSpaceDN w:val="0"/>
        <w:adjustRightInd w:val="0"/>
        <w:contextualSpacing/>
        <w:rPr>
          <w:rFonts w:cstheme="minorHAnsi"/>
          <w:b/>
          <w:u w:val="single"/>
        </w:rPr>
      </w:pPr>
      <w:r w:rsidRPr="00D973ED">
        <w:rPr>
          <w:rFonts w:cstheme="minorHAnsi"/>
        </w:rPr>
        <w:t>greater than or equal to 2 g/day high potency topical steroids for more than 3 weeks prior to surgery</w:t>
      </w:r>
    </w:p>
    <w:p w14:paraId="4DB15877" w14:textId="77777777" w:rsidR="00D973ED" w:rsidRPr="00D973ED" w:rsidRDefault="004B13AE" w:rsidP="0048006B">
      <w:pPr>
        <w:pStyle w:val="ListParagraph"/>
        <w:widowControl/>
        <w:numPr>
          <w:ilvl w:val="0"/>
          <w:numId w:val="37"/>
        </w:numPr>
        <w:autoSpaceDE w:val="0"/>
        <w:autoSpaceDN w:val="0"/>
        <w:adjustRightInd w:val="0"/>
        <w:contextualSpacing/>
        <w:rPr>
          <w:rFonts w:cstheme="minorHAnsi"/>
        </w:rPr>
      </w:pPr>
      <w:r w:rsidRPr="004B13AE">
        <w:rPr>
          <w:rFonts w:cstheme="minorHAnsi"/>
          <w:b/>
        </w:rPr>
        <w:t xml:space="preserve">Stress Dose </w:t>
      </w:r>
      <w:r w:rsidR="00D973ED" w:rsidRPr="004B13AE">
        <w:rPr>
          <w:rFonts w:cstheme="minorHAnsi"/>
          <w:b/>
        </w:rPr>
        <w:t>Regimens</w:t>
      </w:r>
      <w:r w:rsidR="00D973ED" w:rsidRPr="00D973ED">
        <w:rPr>
          <w:rFonts w:cstheme="minorHAnsi"/>
        </w:rPr>
        <w:t>:</w:t>
      </w:r>
    </w:p>
    <w:p w14:paraId="279BA93F" w14:textId="77777777" w:rsidR="00D973ED" w:rsidRPr="00D973ED" w:rsidRDefault="00D973ED" w:rsidP="0048006B">
      <w:pPr>
        <w:pStyle w:val="ListParagraph"/>
        <w:widowControl/>
        <w:numPr>
          <w:ilvl w:val="1"/>
          <w:numId w:val="37"/>
        </w:numPr>
        <w:autoSpaceDE w:val="0"/>
        <w:autoSpaceDN w:val="0"/>
        <w:adjustRightInd w:val="0"/>
        <w:contextualSpacing/>
        <w:rPr>
          <w:rFonts w:cstheme="minorHAnsi"/>
          <w:bCs/>
        </w:rPr>
      </w:pPr>
      <w:r w:rsidRPr="00D973ED">
        <w:rPr>
          <w:rFonts w:cstheme="minorHAnsi"/>
          <w:bCs/>
        </w:rPr>
        <w:t>Minor procedures/ local anesthesia- take usual morning dose</w:t>
      </w:r>
    </w:p>
    <w:p w14:paraId="19B88B77" w14:textId="77777777" w:rsidR="00D973ED" w:rsidRPr="004B13AE" w:rsidRDefault="00D973ED" w:rsidP="0048006B">
      <w:pPr>
        <w:pStyle w:val="ListParagraph"/>
        <w:widowControl/>
        <w:numPr>
          <w:ilvl w:val="1"/>
          <w:numId w:val="37"/>
        </w:numPr>
        <w:autoSpaceDE w:val="0"/>
        <w:autoSpaceDN w:val="0"/>
        <w:adjustRightInd w:val="0"/>
        <w:contextualSpacing/>
        <w:rPr>
          <w:rFonts w:cstheme="minorHAnsi"/>
        </w:rPr>
      </w:pPr>
      <w:r w:rsidRPr="00D973ED">
        <w:rPr>
          <w:rFonts w:cstheme="minorHAnsi"/>
          <w:bCs/>
        </w:rPr>
        <w:t>Moderate</w:t>
      </w:r>
      <w:r w:rsidRPr="00D973ED">
        <w:rPr>
          <w:rFonts w:cstheme="minorHAnsi"/>
          <w:b/>
          <w:bCs/>
        </w:rPr>
        <w:t xml:space="preserve"> </w:t>
      </w:r>
      <w:r w:rsidRPr="00D973ED">
        <w:rPr>
          <w:rFonts w:cstheme="minorHAnsi"/>
        </w:rPr>
        <w:t>surgical stress: (joint replacement): take usual morning dose then 50 mg</w:t>
      </w:r>
      <w:r w:rsidR="004B13AE">
        <w:rPr>
          <w:rFonts w:cstheme="minorHAnsi"/>
        </w:rPr>
        <w:t xml:space="preserve"> </w:t>
      </w:r>
      <w:r w:rsidRPr="004B13AE">
        <w:rPr>
          <w:rFonts w:cstheme="minorHAnsi"/>
        </w:rPr>
        <w:t>hydrocortisone IV just before procedure and 25 mg hydrocortisone q 8 hours x 24 hours.</w:t>
      </w:r>
    </w:p>
    <w:p w14:paraId="57CB02D6" w14:textId="77777777" w:rsidR="00D973ED" w:rsidRPr="004B13AE" w:rsidRDefault="00D973ED" w:rsidP="0048006B">
      <w:pPr>
        <w:pStyle w:val="ListParagraph"/>
        <w:widowControl/>
        <w:numPr>
          <w:ilvl w:val="1"/>
          <w:numId w:val="37"/>
        </w:numPr>
        <w:autoSpaceDE w:val="0"/>
        <w:autoSpaceDN w:val="0"/>
        <w:adjustRightInd w:val="0"/>
        <w:contextualSpacing/>
        <w:rPr>
          <w:rFonts w:cstheme="minorHAnsi"/>
        </w:rPr>
      </w:pPr>
      <w:r w:rsidRPr="004B13AE">
        <w:rPr>
          <w:rFonts w:cstheme="minorHAnsi"/>
          <w:bCs/>
        </w:rPr>
        <w:t>Major</w:t>
      </w:r>
      <w:r w:rsidRPr="004B13AE">
        <w:rPr>
          <w:rFonts w:cstheme="minorHAnsi"/>
          <w:b/>
          <w:bCs/>
        </w:rPr>
        <w:t xml:space="preserve"> </w:t>
      </w:r>
      <w:r w:rsidRPr="004B13AE">
        <w:rPr>
          <w:rFonts w:cstheme="minorHAnsi"/>
        </w:rPr>
        <w:t>surgical stress: (open heart surgery, gastrectomy): take usual morning dose then</w:t>
      </w:r>
      <w:r w:rsidR="004B13AE" w:rsidRPr="004B13AE">
        <w:rPr>
          <w:rFonts w:cstheme="minorHAnsi"/>
        </w:rPr>
        <w:t xml:space="preserve"> </w:t>
      </w:r>
      <w:r w:rsidRPr="004B13AE">
        <w:rPr>
          <w:rFonts w:cstheme="minorHAnsi"/>
        </w:rPr>
        <w:t>100 mg IV hydrocortisone before anesthesia induction and 50 mg q 8 hours x 24 hours.</w:t>
      </w:r>
    </w:p>
    <w:p w14:paraId="2238A4D6" w14:textId="77777777" w:rsidR="00D973ED" w:rsidRPr="00D973ED" w:rsidRDefault="00D973ED" w:rsidP="00D973ED">
      <w:pPr>
        <w:jc w:val="both"/>
        <w:rPr>
          <w:rFonts w:cstheme="minorHAnsi"/>
          <w:bCs/>
        </w:rPr>
      </w:pPr>
    </w:p>
    <w:p w14:paraId="72185817" w14:textId="77777777" w:rsidR="000C6D01" w:rsidRPr="00C8341D" w:rsidRDefault="000C6D01" w:rsidP="00C8341D">
      <w:pPr>
        <w:rPr>
          <w:rFonts w:cstheme="minorHAnsi"/>
        </w:rPr>
      </w:pPr>
    </w:p>
    <w:p w14:paraId="2AF86CF5" w14:textId="77777777" w:rsidR="000C6D01" w:rsidRDefault="00A93790" w:rsidP="00A93790">
      <w:pPr>
        <w:rPr>
          <w:rFonts w:cstheme="minorHAnsi"/>
        </w:rPr>
      </w:pPr>
      <w:r w:rsidRPr="00321161">
        <w:rPr>
          <w:rFonts w:cstheme="minorHAnsi"/>
          <w:b/>
        </w:rPr>
        <w:t xml:space="preserve">OTC </w:t>
      </w:r>
      <w:r w:rsidR="00D15581">
        <w:rPr>
          <w:rFonts w:cstheme="minorHAnsi"/>
          <w:b/>
        </w:rPr>
        <w:t>MEDICATIONS</w:t>
      </w:r>
      <w:r w:rsidRPr="006772B0">
        <w:rPr>
          <w:rFonts w:cstheme="minorHAnsi"/>
        </w:rPr>
        <w:t xml:space="preserve"> </w:t>
      </w:r>
      <w:r w:rsidR="006772B0" w:rsidRPr="006772B0">
        <w:rPr>
          <w:rFonts w:cstheme="minorHAnsi"/>
        </w:rPr>
        <w:t>– Get an accurate list!</w:t>
      </w:r>
      <w:r w:rsidR="000C6D01" w:rsidRPr="006772B0">
        <w:rPr>
          <w:rFonts w:cstheme="minorHAnsi"/>
        </w:rPr>
        <w:t xml:space="preserve"> </w:t>
      </w:r>
      <w:r w:rsidR="006772B0" w:rsidRPr="006772B0">
        <w:rPr>
          <w:rFonts w:cstheme="minorHAnsi"/>
        </w:rPr>
        <w:t xml:space="preserve">May affect coagulation and platelet function, and have other pharmacodynamic and pharmacokinetic effects.  In the absence of an adequate data base of clinical trials evaluating outcomes, it is recommended that such supplements be held for at least one week preoperatively.  There is no evidence that surgery </w:t>
      </w:r>
      <w:r w:rsidR="006772B0">
        <w:rPr>
          <w:rFonts w:cstheme="minorHAnsi"/>
        </w:rPr>
        <w:t xml:space="preserve">should be delayed if </w:t>
      </w:r>
      <w:r w:rsidR="006772B0" w:rsidRPr="006772B0">
        <w:rPr>
          <w:rFonts w:cstheme="minorHAnsi"/>
        </w:rPr>
        <w:t>this is not feasible</w:t>
      </w:r>
      <w:r w:rsidR="000C6D01" w:rsidRPr="006772B0">
        <w:rPr>
          <w:rFonts w:cstheme="minorHAnsi"/>
        </w:rPr>
        <w:t>.</w:t>
      </w:r>
    </w:p>
    <w:p w14:paraId="1778BD8F" w14:textId="77777777" w:rsidR="006772B0" w:rsidRPr="006772B0" w:rsidRDefault="006772B0" w:rsidP="00A93790">
      <w:pPr>
        <w:rPr>
          <w:rFonts w:cstheme="minorHAnsi"/>
        </w:rPr>
      </w:pPr>
      <w:r>
        <w:rPr>
          <w:noProof/>
        </w:rPr>
        <w:drawing>
          <wp:inline distT="0" distB="0" distL="0" distR="0" wp14:anchorId="752C75F4" wp14:editId="45B60A93">
            <wp:extent cx="3509010" cy="2460625"/>
            <wp:effectExtent l="0" t="0" r="0" b="0"/>
            <wp:docPr id="10" name="table"/>
            <wp:cNvGraphicFramePr/>
            <a:graphic xmlns:a="http://schemas.openxmlformats.org/drawingml/2006/main">
              <a:graphicData uri="http://schemas.openxmlformats.org/drawingml/2006/picture">
                <pic:pic xmlns:pic="http://schemas.openxmlformats.org/drawingml/2006/picture">
                  <pic:nvPicPr>
                    <pic:cNvPr id="2" name="table"/>
                    <pic:cNvPicPr/>
                  </pic:nvPicPr>
                  <pic:blipFill>
                    <a:blip r:embed="rId38"/>
                    <a:stretch>
                      <a:fillRect/>
                    </a:stretch>
                  </pic:blipFill>
                  <pic:spPr>
                    <a:xfrm>
                      <a:off x="0" y="0"/>
                      <a:ext cx="3509010" cy="2460625"/>
                    </a:xfrm>
                    <a:prstGeom prst="rect">
                      <a:avLst/>
                    </a:prstGeom>
                  </pic:spPr>
                </pic:pic>
              </a:graphicData>
            </a:graphic>
          </wp:inline>
        </w:drawing>
      </w:r>
    </w:p>
    <w:p w14:paraId="0E0CE687" w14:textId="77777777" w:rsidR="002C0238" w:rsidRPr="00321161" w:rsidRDefault="002C0238" w:rsidP="000C6D01">
      <w:pPr>
        <w:rPr>
          <w:rFonts w:cstheme="minorHAnsi"/>
          <w:b/>
        </w:rPr>
      </w:pPr>
    </w:p>
    <w:p w14:paraId="1FF478C6" w14:textId="77777777" w:rsidR="00D15581" w:rsidRPr="00321161" w:rsidRDefault="0000797F" w:rsidP="00D15581">
      <w:pPr>
        <w:rPr>
          <w:rFonts w:cstheme="minorHAnsi"/>
        </w:rPr>
      </w:pPr>
      <w:r w:rsidRPr="0000797F">
        <w:rPr>
          <w:rFonts w:cstheme="minorHAnsi"/>
          <w:b/>
        </w:rPr>
        <w:t>COPD</w:t>
      </w:r>
      <w:r w:rsidR="00D15581">
        <w:rPr>
          <w:rFonts w:cstheme="minorHAnsi"/>
          <w:b/>
        </w:rPr>
        <w:t xml:space="preserve">/ASTHMA </w:t>
      </w:r>
      <w:r w:rsidR="00D15581" w:rsidRPr="00D15581">
        <w:rPr>
          <w:rFonts w:cstheme="minorHAnsi"/>
          <w:b/>
        </w:rPr>
        <w:t>INHALERS</w:t>
      </w:r>
      <w:r w:rsidR="00D15581">
        <w:rPr>
          <w:rFonts w:cstheme="minorHAnsi"/>
          <w:b/>
        </w:rPr>
        <w:t xml:space="preserve"> – </w:t>
      </w:r>
      <w:r w:rsidR="00D15581">
        <w:rPr>
          <w:rFonts w:cstheme="minorHAnsi"/>
        </w:rPr>
        <w:t>use all inhalers day of surgery! C</w:t>
      </w:r>
      <w:r w:rsidR="00D15581" w:rsidRPr="00321161">
        <w:rPr>
          <w:rFonts w:cstheme="minorHAnsi"/>
        </w:rPr>
        <w:t>heck for wheezing with forced expiration</w:t>
      </w:r>
      <w:r w:rsidR="00D15581">
        <w:rPr>
          <w:rFonts w:cstheme="minorHAnsi"/>
        </w:rPr>
        <w:t xml:space="preserve">. </w:t>
      </w:r>
      <w:r w:rsidR="00D15581" w:rsidRPr="00321161">
        <w:rPr>
          <w:rFonts w:cstheme="minorHAnsi"/>
        </w:rPr>
        <w:t>Suggest albuterol order prn cough, wheezing or shortness of breath.</w:t>
      </w:r>
    </w:p>
    <w:p w14:paraId="00CA1275" w14:textId="77777777" w:rsidR="00086DEB" w:rsidRPr="00321161" w:rsidRDefault="00086DEB" w:rsidP="002C0238">
      <w:pPr>
        <w:rPr>
          <w:rFonts w:cstheme="minorHAnsi"/>
        </w:rPr>
      </w:pPr>
    </w:p>
    <w:p w14:paraId="6332D3C4" w14:textId="77777777" w:rsidR="005C1E33" w:rsidRPr="005C1E33" w:rsidRDefault="005C1E33" w:rsidP="005C1E33">
      <w:pPr>
        <w:autoSpaceDE w:val="0"/>
        <w:autoSpaceDN w:val="0"/>
        <w:adjustRightInd w:val="0"/>
        <w:rPr>
          <w:rFonts w:cstheme="minorHAnsi"/>
          <w:b/>
        </w:rPr>
      </w:pPr>
      <w:r w:rsidRPr="005C1E33">
        <w:rPr>
          <w:rFonts w:cstheme="minorHAnsi"/>
          <w:b/>
        </w:rPr>
        <w:t>NEURO MEDS</w:t>
      </w:r>
    </w:p>
    <w:p w14:paraId="2FF2E810" w14:textId="77777777" w:rsidR="005C1E33" w:rsidRPr="005C1E33" w:rsidRDefault="005C1E33" w:rsidP="005C1E33">
      <w:pPr>
        <w:autoSpaceDE w:val="0"/>
        <w:autoSpaceDN w:val="0"/>
        <w:adjustRightInd w:val="0"/>
        <w:rPr>
          <w:rFonts w:cstheme="minorHAnsi"/>
        </w:rPr>
      </w:pPr>
      <w:r w:rsidRPr="005C1E33">
        <w:rPr>
          <w:rFonts w:cstheme="minorHAnsi"/>
        </w:rPr>
        <w:t xml:space="preserve">AEDS – continue perioperatively; </w:t>
      </w:r>
    </w:p>
    <w:p w14:paraId="14BD754C" w14:textId="77777777" w:rsidR="005C1E33" w:rsidRPr="005C1E33" w:rsidRDefault="005C1E33" w:rsidP="0048006B">
      <w:pPr>
        <w:widowControl/>
        <w:numPr>
          <w:ilvl w:val="0"/>
          <w:numId w:val="38"/>
        </w:numPr>
        <w:autoSpaceDE w:val="0"/>
        <w:autoSpaceDN w:val="0"/>
        <w:adjustRightInd w:val="0"/>
        <w:rPr>
          <w:rFonts w:cstheme="minorHAnsi"/>
        </w:rPr>
      </w:pPr>
      <w:r w:rsidRPr="005C1E33">
        <w:rPr>
          <w:rFonts w:cstheme="minorHAnsi"/>
        </w:rPr>
        <w:t xml:space="preserve">Most AED are available in IV route (if prolonged NPO, </w:t>
      </w:r>
      <w:proofErr w:type="spellStart"/>
      <w:r w:rsidRPr="005C1E33">
        <w:rPr>
          <w:rFonts w:cstheme="minorHAnsi"/>
        </w:rPr>
        <w:t>ie</w:t>
      </w:r>
      <w:proofErr w:type="spellEnd"/>
      <w:r w:rsidRPr="005C1E33">
        <w:rPr>
          <w:rFonts w:cstheme="minorHAnsi"/>
        </w:rPr>
        <w:t xml:space="preserve"> miss more than 2 doses of usual AED); if not, consider lorazepam</w:t>
      </w:r>
    </w:p>
    <w:p w14:paraId="4349A306" w14:textId="77777777" w:rsidR="005C1E33" w:rsidRPr="005C1E33" w:rsidRDefault="005C1E33" w:rsidP="005C1E33">
      <w:pPr>
        <w:autoSpaceDE w:val="0"/>
        <w:autoSpaceDN w:val="0"/>
        <w:adjustRightInd w:val="0"/>
        <w:rPr>
          <w:rFonts w:cstheme="minorHAnsi"/>
        </w:rPr>
      </w:pPr>
    </w:p>
    <w:p w14:paraId="7B0002C7" w14:textId="77777777" w:rsidR="005C1E33" w:rsidRPr="005C1E33" w:rsidRDefault="005C1E33" w:rsidP="005C1E33">
      <w:pPr>
        <w:autoSpaceDE w:val="0"/>
        <w:autoSpaceDN w:val="0"/>
        <w:adjustRightInd w:val="0"/>
        <w:rPr>
          <w:rFonts w:cstheme="minorHAnsi"/>
          <w:b/>
        </w:rPr>
      </w:pPr>
      <w:r w:rsidRPr="005C1E33">
        <w:rPr>
          <w:rFonts w:cstheme="minorHAnsi"/>
          <w:b/>
        </w:rPr>
        <w:t>PSYCH MEDS</w:t>
      </w:r>
    </w:p>
    <w:p w14:paraId="4A77982F" w14:textId="77777777" w:rsidR="005C1E33" w:rsidRPr="005C1E33" w:rsidRDefault="005C1E33" w:rsidP="0048006B">
      <w:pPr>
        <w:pStyle w:val="ListParagraph"/>
        <w:numPr>
          <w:ilvl w:val="0"/>
          <w:numId w:val="39"/>
        </w:numPr>
        <w:autoSpaceDE w:val="0"/>
        <w:autoSpaceDN w:val="0"/>
        <w:adjustRightInd w:val="0"/>
        <w:rPr>
          <w:rFonts w:cstheme="minorHAnsi"/>
        </w:rPr>
      </w:pPr>
      <w:r w:rsidRPr="005C1E33">
        <w:rPr>
          <w:rFonts w:cstheme="minorHAnsi"/>
        </w:rPr>
        <w:t xml:space="preserve">SSRIs –discontinuing if on high dose could lead to withdrawal symptoms; some increased risk of bleeding </w:t>
      </w:r>
      <w:proofErr w:type="spellStart"/>
      <w:r w:rsidRPr="005C1E33">
        <w:rPr>
          <w:rFonts w:cstheme="minorHAnsi"/>
        </w:rPr>
        <w:t>esp</w:t>
      </w:r>
      <w:proofErr w:type="spellEnd"/>
      <w:r w:rsidRPr="005C1E33">
        <w:rPr>
          <w:rFonts w:cstheme="minorHAnsi"/>
        </w:rPr>
        <w:t xml:space="preserve"> when used with NSAIDS or AC</w:t>
      </w:r>
    </w:p>
    <w:p w14:paraId="691621B5" w14:textId="77777777" w:rsidR="005C1E33" w:rsidRPr="005C1E33" w:rsidRDefault="005C1E33" w:rsidP="0048006B">
      <w:pPr>
        <w:pStyle w:val="ListParagraph"/>
        <w:numPr>
          <w:ilvl w:val="0"/>
          <w:numId w:val="39"/>
        </w:numPr>
        <w:autoSpaceDE w:val="0"/>
        <w:autoSpaceDN w:val="0"/>
        <w:adjustRightInd w:val="0"/>
        <w:rPr>
          <w:rFonts w:cstheme="minorHAnsi"/>
        </w:rPr>
      </w:pPr>
      <w:r w:rsidRPr="005C1E33">
        <w:rPr>
          <w:rFonts w:cstheme="minorHAnsi"/>
        </w:rPr>
        <w:t xml:space="preserve">TCAs – could </w:t>
      </w:r>
      <w:proofErr w:type="spellStart"/>
      <w:r w:rsidRPr="005C1E33">
        <w:rPr>
          <w:rFonts w:cstheme="minorHAnsi"/>
        </w:rPr>
        <w:t>incr</w:t>
      </w:r>
      <w:proofErr w:type="spellEnd"/>
      <w:r w:rsidRPr="005C1E33">
        <w:rPr>
          <w:rFonts w:cstheme="minorHAnsi"/>
        </w:rPr>
        <w:t xml:space="preserve"> the action of indirect-acting sympathomimetics (ephedrine). No reported cases of arrhythmias</w:t>
      </w:r>
    </w:p>
    <w:p w14:paraId="11180668" w14:textId="77777777" w:rsidR="005C1E33" w:rsidRPr="005C1E33" w:rsidRDefault="005C1E33" w:rsidP="0048006B">
      <w:pPr>
        <w:pStyle w:val="ListParagraph"/>
        <w:numPr>
          <w:ilvl w:val="0"/>
          <w:numId w:val="39"/>
        </w:numPr>
        <w:autoSpaceDE w:val="0"/>
        <w:autoSpaceDN w:val="0"/>
        <w:adjustRightInd w:val="0"/>
        <w:rPr>
          <w:rFonts w:cstheme="minorHAnsi"/>
        </w:rPr>
      </w:pPr>
      <w:r w:rsidRPr="005C1E33">
        <w:rPr>
          <w:rFonts w:cstheme="minorHAnsi"/>
        </w:rPr>
        <w:t xml:space="preserve">Benzos – discontinuing could lead to withdrawal and seizures. Chronic use may </w:t>
      </w:r>
      <w:proofErr w:type="spellStart"/>
      <w:r w:rsidRPr="005C1E33">
        <w:rPr>
          <w:rFonts w:cstheme="minorHAnsi"/>
        </w:rPr>
        <w:t>incr</w:t>
      </w:r>
      <w:proofErr w:type="spellEnd"/>
      <w:r w:rsidRPr="005C1E33">
        <w:rPr>
          <w:rFonts w:cstheme="minorHAnsi"/>
        </w:rPr>
        <w:t xml:space="preserve"> anesthetic requirements</w:t>
      </w:r>
    </w:p>
    <w:p w14:paraId="61BA7B9A" w14:textId="77777777" w:rsidR="005C1E33" w:rsidRDefault="005C1E33" w:rsidP="0048006B">
      <w:pPr>
        <w:pStyle w:val="ListParagraph"/>
        <w:numPr>
          <w:ilvl w:val="0"/>
          <w:numId w:val="39"/>
        </w:numPr>
        <w:autoSpaceDE w:val="0"/>
        <w:autoSpaceDN w:val="0"/>
        <w:adjustRightInd w:val="0"/>
        <w:rPr>
          <w:rFonts w:cstheme="minorHAnsi"/>
        </w:rPr>
      </w:pPr>
      <w:proofErr w:type="spellStart"/>
      <w:r w:rsidRPr="005C1E33">
        <w:rPr>
          <w:rFonts w:cstheme="minorHAnsi"/>
        </w:rPr>
        <w:t>MAOis</w:t>
      </w:r>
      <w:proofErr w:type="spellEnd"/>
    </w:p>
    <w:p w14:paraId="4A24A926" w14:textId="77777777" w:rsidR="005C1E33" w:rsidRPr="005C1E33" w:rsidRDefault="005C1E33" w:rsidP="0048006B">
      <w:pPr>
        <w:pStyle w:val="ListParagraph"/>
        <w:numPr>
          <w:ilvl w:val="1"/>
          <w:numId w:val="39"/>
        </w:numPr>
        <w:autoSpaceDE w:val="0"/>
        <w:autoSpaceDN w:val="0"/>
        <w:adjustRightInd w:val="0"/>
        <w:rPr>
          <w:rFonts w:cstheme="minorHAnsi"/>
        </w:rPr>
      </w:pPr>
      <w:r w:rsidRPr="005C1E33">
        <w:rPr>
          <w:rFonts w:cstheme="minorHAnsi"/>
        </w:rPr>
        <w:t>drug interactions</w:t>
      </w:r>
      <w:r>
        <w:rPr>
          <w:rFonts w:cstheme="minorHAnsi"/>
        </w:rPr>
        <w:t xml:space="preserve">: </w:t>
      </w:r>
    </w:p>
    <w:p w14:paraId="7B79E759" w14:textId="77777777" w:rsidR="005C1E33" w:rsidRPr="005C1E33" w:rsidRDefault="005C1E33" w:rsidP="0048006B">
      <w:pPr>
        <w:widowControl/>
        <w:numPr>
          <w:ilvl w:val="2"/>
          <w:numId w:val="39"/>
        </w:numPr>
        <w:autoSpaceDE w:val="0"/>
        <w:autoSpaceDN w:val="0"/>
        <w:adjustRightInd w:val="0"/>
        <w:rPr>
          <w:rFonts w:cstheme="minorHAnsi"/>
        </w:rPr>
      </w:pPr>
      <w:r w:rsidRPr="005C1E33">
        <w:rPr>
          <w:rFonts w:cstheme="minorHAnsi"/>
        </w:rPr>
        <w:t xml:space="preserve">Excitatory: serotonin syndrome, </w:t>
      </w:r>
      <w:proofErr w:type="spellStart"/>
      <w:r w:rsidRPr="005C1E33">
        <w:rPr>
          <w:rFonts w:cstheme="minorHAnsi"/>
        </w:rPr>
        <w:t>elev</w:t>
      </w:r>
      <w:proofErr w:type="spellEnd"/>
      <w:r w:rsidRPr="005C1E33">
        <w:rPr>
          <w:rFonts w:cstheme="minorHAnsi"/>
        </w:rPr>
        <w:t xml:space="preserve"> BP</w:t>
      </w:r>
    </w:p>
    <w:p w14:paraId="0EAD4BA7" w14:textId="77777777" w:rsidR="005C1E33" w:rsidRPr="005C1E33" w:rsidRDefault="005C1E33" w:rsidP="0048006B">
      <w:pPr>
        <w:widowControl/>
        <w:numPr>
          <w:ilvl w:val="2"/>
          <w:numId w:val="39"/>
        </w:numPr>
        <w:autoSpaceDE w:val="0"/>
        <w:autoSpaceDN w:val="0"/>
        <w:adjustRightInd w:val="0"/>
        <w:rPr>
          <w:rFonts w:cstheme="minorHAnsi"/>
        </w:rPr>
      </w:pPr>
      <w:r w:rsidRPr="005C1E33">
        <w:rPr>
          <w:rFonts w:cstheme="minorHAnsi"/>
        </w:rPr>
        <w:t xml:space="preserve">Depressive: inhibit liver </w:t>
      </w:r>
      <w:proofErr w:type="spellStart"/>
      <w:r w:rsidRPr="005C1E33">
        <w:rPr>
          <w:rFonts w:cstheme="minorHAnsi"/>
        </w:rPr>
        <w:t>enz</w:t>
      </w:r>
      <w:proofErr w:type="spellEnd"/>
      <w:r w:rsidRPr="005C1E33">
        <w:rPr>
          <w:rFonts w:cstheme="minorHAnsi"/>
        </w:rPr>
        <w:t xml:space="preserve"> and cause narcotic accumulation and sedation</w:t>
      </w:r>
    </w:p>
    <w:p w14:paraId="293C0522" w14:textId="77777777" w:rsidR="005C1E33" w:rsidRPr="005C1E33" w:rsidRDefault="005C1E33" w:rsidP="0048006B">
      <w:pPr>
        <w:widowControl/>
        <w:numPr>
          <w:ilvl w:val="1"/>
          <w:numId w:val="39"/>
        </w:numPr>
        <w:autoSpaceDE w:val="0"/>
        <w:autoSpaceDN w:val="0"/>
        <w:adjustRightInd w:val="0"/>
        <w:rPr>
          <w:rFonts w:cstheme="minorHAnsi"/>
        </w:rPr>
      </w:pPr>
      <w:r w:rsidRPr="005C1E33">
        <w:rPr>
          <w:rFonts w:cstheme="minorHAnsi"/>
        </w:rPr>
        <w:t>Discontinuation NOT recommended, since their use is usually for refractory depression, and could precipitate an exacerbation of MDD</w:t>
      </w:r>
    </w:p>
    <w:p w14:paraId="7E9DBD6B" w14:textId="77777777" w:rsidR="005C1E33" w:rsidRPr="005C1E33" w:rsidRDefault="005C1E33" w:rsidP="0048006B">
      <w:pPr>
        <w:widowControl/>
        <w:numPr>
          <w:ilvl w:val="1"/>
          <w:numId w:val="39"/>
        </w:numPr>
        <w:autoSpaceDE w:val="0"/>
        <w:autoSpaceDN w:val="0"/>
        <w:adjustRightInd w:val="0"/>
        <w:rPr>
          <w:rFonts w:cstheme="minorHAnsi"/>
        </w:rPr>
      </w:pPr>
      <w:r w:rsidRPr="005C1E33">
        <w:rPr>
          <w:rFonts w:cstheme="minorHAnsi"/>
        </w:rPr>
        <w:t>Instead, anesthesia should avoid meperidine, and use only direct-acting sympathomimetics</w:t>
      </w:r>
    </w:p>
    <w:p w14:paraId="0478AA6F" w14:textId="77777777" w:rsidR="005C1E33" w:rsidRPr="005C1E33" w:rsidRDefault="005C1E33" w:rsidP="0048006B">
      <w:pPr>
        <w:pStyle w:val="ListParagraph"/>
        <w:numPr>
          <w:ilvl w:val="0"/>
          <w:numId w:val="39"/>
        </w:numPr>
        <w:autoSpaceDE w:val="0"/>
        <w:autoSpaceDN w:val="0"/>
        <w:adjustRightInd w:val="0"/>
        <w:rPr>
          <w:rFonts w:cstheme="minorHAnsi"/>
        </w:rPr>
      </w:pPr>
      <w:r w:rsidRPr="005C1E33">
        <w:rPr>
          <w:rFonts w:cstheme="minorHAnsi"/>
        </w:rPr>
        <w:t>Antipsychotics: safe, multiple routes available if patient NPO</w:t>
      </w:r>
    </w:p>
    <w:p w14:paraId="242F21D8" w14:textId="77777777" w:rsidR="005C1E33" w:rsidRPr="005C1E33" w:rsidRDefault="005C1E33" w:rsidP="0048006B">
      <w:pPr>
        <w:pStyle w:val="ListParagraph"/>
        <w:numPr>
          <w:ilvl w:val="0"/>
          <w:numId w:val="39"/>
        </w:numPr>
        <w:autoSpaceDE w:val="0"/>
        <w:autoSpaceDN w:val="0"/>
        <w:adjustRightInd w:val="0"/>
        <w:rPr>
          <w:rFonts w:cstheme="minorHAnsi"/>
        </w:rPr>
      </w:pPr>
      <w:r w:rsidRPr="005C1E33">
        <w:rPr>
          <w:rFonts w:cstheme="minorHAnsi"/>
        </w:rPr>
        <w:t>Mood stabilizers: their use may be an indication of more resistance illness and hence an increased potential for recurrence of illness if med stopped</w:t>
      </w:r>
    </w:p>
    <w:p w14:paraId="3F3213D1" w14:textId="77777777" w:rsidR="00E02F43" w:rsidRDefault="00E02F43" w:rsidP="00AA1BF8">
      <w:pPr>
        <w:rPr>
          <w:rFonts w:cstheme="minorHAnsi"/>
          <w:b/>
        </w:rPr>
      </w:pPr>
    </w:p>
    <w:p w14:paraId="7F2F032D" w14:textId="77777777" w:rsidR="0000797F" w:rsidRPr="005C1E33" w:rsidRDefault="0000797F" w:rsidP="0000797F">
      <w:pPr>
        <w:rPr>
          <w:rFonts w:cstheme="minorHAnsi"/>
          <w:b/>
        </w:rPr>
      </w:pPr>
      <w:r w:rsidRPr="005C1E33">
        <w:rPr>
          <w:rFonts w:cstheme="minorHAnsi"/>
          <w:b/>
        </w:rPr>
        <w:t>RHEUM meds</w:t>
      </w:r>
    </w:p>
    <w:p w14:paraId="4999D5C6" w14:textId="77777777" w:rsidR="0000797F" w:rsidRPr="009B6B10" w:rsidRDefault="0000797F" w:rsidP="0000797F">
      <w:pPr>
        <w:pStyle w:val="ListParagraph"/>
        <w:widowControl/>
        <w:numPr>
          <w:ilvl w:val="0"/>
          <w:numId w:val="31"/>
        </w:numPr>
        <w:autoSpaceDE w:val="0"/>
        <w:autoSpaceDN w:val="0"/>
        <w:adjustRightInd w:val="0"/>
        <w:contextualSpacing/>
        <w:rPr>
          <w:rFonts w:cstheme="minorHAnsi"/>
        </w:rPr>
      </w:pPr>
      <w:r w:rsidRPr="005C1E33">
        <w:rPr>
          <w:rFonts w:cstheme="minorHAnsi"/>
          <w:b/>
          <w:bCs/>
        </w:rPr>
        <w:t>Non-Biologic DMARDs</w:t>
      </w:r>
      <w:r w:rsidRPr="005C1E33">
        <w:rPr>
          <w:rFonts w:cstheme="minorHAnsi"/>
        </w:rPr>
        <w:t xml:space="preserve">: Continue </w:t>
      </w:r>
      <w:proofErr w:type="spellStart"/>
      <w:r w:rsidRPr="005C1E33">
        <w:rPr>
          <w:rFonts w:cstheme="minorHAnsi"/>
        </w:rPr>
        <w:t>Methorexate</w:t>
      </w:r>
      <w:proofErr w:type="spellEnd"/>
      <w:r w:rsidRPr="005C1E33">
        <w:rPr>
          <w:rFonts w:cstheme="minorHAnsi"/>
        </w:rPr>
        <w:t xml:space="preserve"> (MTX), Leflunomide (</w:t>
      </w:r>
      <w:proofErr w:type="spellStart"/>
      <w:r w:rsidRPr="005C1E33">
        <w:rPr>
          <w:rFonts w:cstheme="minorHAnsi"/>
        </w:rPr>
        <w:t>Arava</w:t>
      </w:r>
      <w:proofErr w:type="spellEnd"/>
      <w:r w:rsidRPr="005C1E33">
        <w:rPr>
          <w:rFonts w:cstheme="minorHAnsi"/>
        </w:rPr>
        <w:t>),</w:t>
      </w:r>
      <w:r w:rsidR="009B6B10">
        <w:rPr>
          <w:rFonts w:cstheme="minorHAnsi"/>
        </w:rPr>
        <w:t xml:space="preserve"> </w:t>
      </w:r>
      <w:r w:rsidRPr="009B6B10">
        <w:rPr>
          <w:rFonts w:cstheme="minorHAnsi"/>
        </w:rPr>
        <w:t>Hydroxychloroquine (Plaquenil), Sulfasalazine (SSZ) throughout perioperative period</w:t>
      </w:r>
    </w:p>
    <w:p w14:paraId="2DAAF3A8" w14:textId="77777777" w:rsidR="0000797F" w:rsidRPr="005C1E33" w:rsidRDefault="0000797F" w:rsidP="0048006B">
      <w:pPr>
        <w:pStyle w:val="ListParagraph"/>
        <w:widowControl/>
        <w:numPr>
          <w:ilvl w:val="0"/>
          <w:numId w:val="31"/>
        </w:numPr>
        <w:autoSpaceDE w:val="0"/>
        <w:autoSpaceDN w:val="0"/>
        <w:adjustRightInd w:val="0"/>
        <w:contextualSpacing/>
        <w:rPr>
          <w:rFonts w:cstheme="minorHAnsi"/>
        </w:rPr>
      </w:pPr>
      <w:r w:rsidRPr="005C1E33">
        <w:rPr>
          <w:rFonts w:cstheme="minorHAnsi"/>
          <w:b/>
          <w:bCs/>
        </w:rPr>
        <w:t>Biologic DMARDs</w:t>
      </w:r>
      <w:r w:rsidRPr="005C1E33">
        <w:rPr>
          <w:rFonts w:cstheme="minorHAnsi"/>
        </w:rPr>
        <w:t>: withhold medicine and plan surgery at end of dosing cycle.</w:t>
      </w:r>
    </w:p>
    <w:p w14:paraId="12524EFF" w14:textId="77777777" w:rsidR="0000797F" w:rsidRPr="005C1E33" w:rsidRDefault="0000797F" w:rsidP="0000797F">
      <w:pPr>
        <w:autoSpaceDE w:val="0"/>
        <w:autoSpaceDN w:val="0"/>
        <w:adjustRightInd w:val="0"/>
        <w:ind w:left="720"/>
        <w:rPr>
          <w:rFonts w:cstheme="minorHAnsi"/>
        </w:rPr>
      </w:pPr>
      <w:r w:rsidRPr="005C1E33">
        <w:rPr>
          <w:rFonts w:cstheme="minorHAnsi"/>
        </w:rPr>
        <w:t>Examples:</w:t>
      </w:r>
    </w:p>
    <w:p w14:paraId="7AAD53BE" w14:textId="77777777" w:rsidR="0000797F" w:rsidRPr="005C1E33" w:rsidRDefault="0000797F" w:rsidP="0048006B">
      <w:pPr>
        <w:pStyle w:val="ListParagraph"/>
        <w:widowControl/>
        <w:numPr>
          <w:ilvl w:val="0"/>
          <w:numId w:val="32"/>
        </w:numPr>
        <w:autoSpaceDE w:val="0"/>
        <w:autoSpaceDN w:val="0"/>
        <w:adjustRightInd w:val="0"/>
        <w:contextualSpacing/>
        <w:rPr>
          <w:rFonts w:cstheme="minorHAnsi"/>
        </w:rPr>
      </w:pPr>
      <w:r w:rsidRPr="005C1E33">
        <w:rPr>
          <w:rFonts w:cstheme="minorHAnsi"/>
        </w:rPr>
        <w:t>Etanercept (usual once per week dosing): schedule surgery in second week after first withheld dose</w:t>
      </w:r>
    </w:p>
    <w:p w14:paraId="66728852" w14:textId="77777777" w:rsidR="0000797F" w:rsidRPr="005C1E33" w:rsidRDefault="0000797F" w:rsidP="0048006B">
      <w:pPr>
        <w:pStyle w:val="ListParagraph"/>
        <w:widowControl/>
        <w:numPr>
          <w:ilvl w:val="0"/>
          <w:numId w:val="32"/>
        </w:numPr>
        <w:autoSpaceDE w:val="0"/>
        <w:autoSpaceDN w:val="0"/>
        <w:adjustRightInd w:val="0"/>
        <w:contextualSpacing/>
        <w:rPr>
          <w:rFonts w:cstheme="minorHAnsi"/>
        </w:rPr>
      </w:pPr>
      <w:r w:rsidRPr="005C1E33">
        <w:rPr>
          <w:rFonts w:cstheme="minorHAnsi"/>
        </w:rPr>
        <w:t>Adalimumab (every 2 week dosing): schedule surgery in third week after first withheld dose</w:t>
      </w:r>
    </w:p>
    <w:p w14:paraId="52E4ABFF" w14:textId="77777777" w:rsidR="0000797F" w:rsidRPr="005C1E33" w:rsidRDefault="0000797F" w:rsidP="0048006B">
      <w:pPr>
        <w:pStyle w:val="ListParagraph"/>
        <w:widowControl/>
        <w:numPr>
          <w:ilvl w:val="0"/>
          <w:numId w:val="32"/>
        </w:numPr>
        <w:autoSpaceDE w:val="0"/>
        <w:autoSpaceDN w:val="0"/>
        <w:adjustRightInd w:val="0"/>
        <w:contextualSpacing/>
        <w:rPr>
          <w:rFonts w:cstheme="minorHAnsi"/>
        </w:rPr>
      </w:pPr>
      <w:r w:rsidRPr="005C1E33">
        <w:rPr>
          <w:rFonts w:cstheme="minorHAnsi"/>
        </w:rPr>
        <w:t>Abatacept (IV once per month): schedule surgery in 5th week after first withheld dose</w:t>
      </w:r>
    </w:p>
    <w:p w14:paraId="29A7394B" w14:textId="77777777" w:rsidR="0000797F" w:rsidRPr="005C1E33" w:rsidRDefault="0000797F" w:rsidP="0048006B">
      <w:pPr>
        <w:pStyle w:val="ListParagraph"/>
        <w:widowControl/>
        <w:numPr>
          <w:ilvl w:val="0"/>
          <w:numId w:val="32"/>
        </w:numPr>
        <w:autoSpaceDE w:val="0"/>
        <w:autoSpaceDN w:val="0"/>
        <w:adjustRightInd w:val="0"/>
        <w:contextualSpacing/>
        <w:rPr>
          <w:rFonts w:cstheme="minorHAnsi"/>
        </w:rPr>
      </w:pPr>
      <w:r w:rsidRPr="005C1E33">
        <w:rPr>
          <w:rFonts w:cstheme="minorHAnsi"/>
        </w:rPr>
        <w:t>Rituximab (every 6 months): schedule surgery in month 7 after first withheld dose</w:t>
      </w:r>
    </w:p>
    <w:p w14:paraId="0F4DBC0E" w14:textId="77777777" w:rsidR="0000797F" w:rsidRPr="005C1E33" w:rsidRDefault="0000797F" w:rsidP="0000797F">
      <w:pPr>
        <w:ind w:left="720"/>
        <w:rPr>
          <w:rFonts w:cstheme="minorHAnsi"/>
        </w:rPr>
      </w:pPr>
      <w:r w:rsidRPr="005C1E33">
        <w:rPr>
          <w:rFonts w:cstheme="minorHAnsi"/>
        </w:rPr>
        <w:t>** do not restart until external wound healing is complete (around 2 weeks post op)</w:t>
      </w:r>
    </w:p>
    <w:p w14:paraId="34341557" w14:textId="77777777" w:rsidR="0000797F" w:rsidRPr="005C1E33" w:rsidRDefault="0000797F" w:rsidP="0048006B">
      <w:pPr>
        <w:pStyle w:val="ListParagraph"/>
        <w:widowControl/>
        <w:numPr>
          <w:ilvl w:val="0"/>
          <w:numId w:val="33"/>
        </w:numPr>
        <w:autoSpaceDE w:val="0"/>
        <w:autoSpaceDN w:val="0"/>
        <w:adjustRightInd w:val="0"/>
        <w:contextualSpacing/>
        <w:rPr>
          <w:rFonts w:cstheme="minorHAnsi"/>
          <w:b/>
          <w:bCs/>
        </w:rPr>
      </w:pPr>
      <w:r w:rsidRPr="005C1E33">
        <w:rPr>
          <w:rFonts w:cstheme="minorHAnsi"/>
          <w:b/>
          <w:bCs/>
        </w:rPr>
        <w:t xml:space="preserve">Kinase Inhibitors - </w:t>
      </w:r>
      <w:r w:rsidRPr="005C1E33">
        <w:rPr>
          <w:rFonts w:cstheme="minorHAnsi"/>
        </w:rPr>
        <w:t>Tofacitinib (daily oral dosing): withhold 1 week prior to surgery</w:t>
      </w:r>
    </w:p>
    <w:p w14:paraId="4D23838B" w14:textId="77777777" w:rsidR="0000797F" w:rsidRPr="005C1E33" w:rsidRDefault="0000797F" w:rsidP="0048006B">
      <w:pPr>
        <w:pStyle w:val="ListParagraph"/>
        <w:widowControl/>
        <w:numPr>
          <w:ilvl w:val="0"/>
          <w:numId w:val="31"/>
        </w:numPr>
        <w:autoSpaceDE w:val="0"/>
        <w:autoSpaceDN w:val="0"/>
        <w:adjustRightInd w:val="0"/>
        <w:contextualSpacing/>
        <w:rPr>
          <w:rFonts w:cstheme="minorHAnsi"/>
          <w:b/>
        </w:rPr>
      </w:pPr>
      <w:r w:rsidRPr="005C1E33">
        <w:rPr>
          <w:rFonts w:cstheme="minorHAnsi"/>
          <w:b/>
          <w:bCs/>
        </w:rPr>
        <w:t xml:space="preserve">Lupus (SLE) medications: </w:t>
      </w:r>
      <w:proofErr w:type="spellStart"/>
      <w:r w:rsidRPr="005C1E33">
        <w:rPr>
          <w:rFonts w:cstheme="minorHAnsi"/>
        </w:rPr>
        <w:t>Mycophenylate</w:t>
      </w:r>
      <w:proofErr w:type="spellEnd"/>
      <w:r w:rsidRPr="005C1E33">
        <w:rPr>
          <w:rFonts w:cstheme="minorHAnsi"/>
        </w:rPr>
        <w:t xml:space="preserve"> Mofetil (</w:t>
      </w:r>
      <w:proofErr w:type="spellStart"/>
      <w:r w:rsidRPr="005C1E33">
        <w:rPr>
          <w:rFonts w:cstheme="minorHAnsi"/>
        </w:rPr>
        <w:t>Cellcept</w:t>
      </w:r>
      <w:proofErr w:type="spellEnd"/>
      <w:r w:rsidRPr="005C1E33">
        <w:rPr>
          <w:rFonts w:cstheme="minorHAnsi"/>
        </w:rPr>
        <w:t xml:space="preserve">), Azathioprine (Imuran), Cyclosporine, Tacrolimus (FK506). Decision to withhold made on individual basis. Consider holding 7 days prior to surgery in patients with mild to moderate lupus. For patients with severe SLE and multiorgan involvement </w:t>
      </w:r>
      <w:r w:rsidRPr="005C1E33">
        <w:rPr>
          <w:rFonts w:cstheme="minorHAnsi"/>
        </w:rPr>
        <w:sym w:font="Wingdings" w:char="F0E0"/>
      </w:r>
      <w:r w:rsidRPr="005C1E33">
        <w:rPr>
          <w:rFonts w:cstheme="minorHAnsi"/>
        </w:rPr>
        <w:t xml:space="preserve"> continue.</w:t>
      </w:r>
    </w:p>
    <w:p w14:paraId="667A5CA3" w14:textId="77777777" w:rsidR="005C1E33" w:rsidRDefault="005C1E33" w:rsidP="00AA1BF8">
      <w:pPr>
        <w:rPr>
          <w:rFonts w:cstheme="minorHAnsi"/>
        </w:rPr>
      </w:pPr>
    </w:p>
    <w:p w14:paraId="7F40BDB1" w14:textId="77777777" w:rsidR="00C84462" w:rsidRPr="00F52313" w:rsidRDefault="00C84462" w:rsidP="00C84462">
      <w:pPr>
        <w:autoSpaceDE w:val="0"/>
        <w:autoSpaceDN w:val="0"/>
        <w:adjustRightInd w:val="0"/>
        <w:rPr>
          <w:rFonts w:cstheme="minorHAnsi"/>
          <w:b/>
        </w:rPr>
      </w:pPr>
      <w:r w:rsidRPr="00F52313">
        <w:rPr>
          <w:rFonts w:cstheme="minorHAnsi"/>
          <w:b/>
        </w:rPr>
        <w:t>ANTIPLATELET MEDS</w:t>
      </w:r>
    </w:p>
    <w:p w14:paraId="71BA1F64" w14:textId="77777777" w:rsidR="00C84462" w:rsidRPr="00F52313" w:rsidRDefault="00C84462" w:rsidP="0048006B">
      <w:pPr>
        <w:widowControl/>
        <w:numPr>
          <w:ilvl w:val="0"/>
          <w:numId w:val="41"/>
        </w:numPr>
        <w:autoSpaceDE w:val="0"/>
        <w:autoSpaceDN w:val="0"/>
        <w:adjustRightInd w:val="0"/>
        <w:rPr>
          <w:rFonts w:cstheme="minorHAnsi"/>
        </w:rPr>
      </w:pPr>
      <w:r w:rsidRPr="00F52313">
        <w:rPr>
          <w:rFonts w:cstheme="minorHAnsi"/>
        </w:rPr>
        <w:t xml:space="preserve">Primary Prevention – can almost always safely discontinue antiplatelet agent. </w:t>
      </w:r>
      <w:r w:rsidRPr="00F52313">
        <w:rPr>
          <w:rFonts w:cstheme="minorHAnsi"/>
          <w:bCs/>
        </w:rPr>
        <w:t xml:space="preserve">Should the patient be on antiplatelet in the first place?? </w:t>
      </w:r>
    </w:p>
    <w:p w14:paraId="0C533558" w14:textId="77777777" w:rsidR="00C84462" w:rsidRPr="00F52313" w:rsidRDefault="00C84462" w:rsidP="0048006B">
      <w:pPr>
        <w:widowControl/>
        <w:numPr>
          <w:ilvl w:val="0"/>
          <w:numId w:val="41"/>
        </w:numPr>
        <w:autoSpaceDE w:val="0"/>
        <w:autoSpaceDN w:val="0"/>
        <w:adjustRightInd w:val="0"/>
        <w:rPr>
          <w:rFonts w:cstheme="minorHAnsi"/>
        </w:rPr>
      </w:pPr>
      <w:r w:rsidRPr="00F52313">
        <w:rPr>
          <w:rFonts w:cstheme="minorHAnsi"/>
          <w:bCs/>
        </w:rPr>
        <w:t>Secondary prevention with stents –see below slide</w:t>
      </w:r>
    </w:p>
    <w:p w14:paraId="6F3227BD" w14:textId="77777777" w:rsidR="00C84462" w:rsidRPr="00F52313" w:rsidRDefault="00C84462" w:rsidP="0048006B">
      <w:pPr>
        <w:widowControl/>
        <w:numPr>
          <w:ilvl w:val="0"/>
          <w:numId w:val="41"/>
        </w:numPr>
        <w:autoSpaceDE w:val="0"/>
        <w:autoSpaceDN w:val="0"/>
        <w:adjustRightInd w:val="0"/>
        <w:rPr>
          <w:rFonts w:cstheme="minorHAnsi"/>
        </w:rPr>
      </w:pPr>
      <w:r w:rsidRPr="00F52313">
        <w:rPr>
          <w:rFonts w:cstheme="minorHAnsi"/>
          <w:bCs/>
        </w:rPr>
        <w:t>Timing of interruption of antiplatelet therapy</w:t>
      </w:r>
    </w:p>
    <w:p w14:paraId="722B7565" w14:textId="77777777" w:rsidR="00C84462" w:rsidRPr="00F52313" w:rsidRDefault="00C84462" w:rsidP="0048006B">
      <w:pPr>
        <w:widowControl/>
        <w:numPr>
          <w:ilvl w:val="1"/>
          <w:numId w:val="41"/>
        </w:numPr>
        <w:autoSpaceDE w:val="0"/>
        <w:autoSpaceDN w:val="0"/>
        <w:adjustRightInd w:val="0"/>
        <w:rPr>
          <w:rFonts w:cstheme="minorHAnsi"/>
        </w:rPr>
      </w:pPr>
      <w:r w:rsidRPr="00F52313">
        <w:rPr>
          <w:rFonts w:cstheme="minorHAnsi"/>
        </w:rPr>
        <w:t>At very least, try to continue aspirin through perioperative period</w:t>
      </w:r>
    </w:p>
    <w:p w14:paraId="084387B9" w14:textId="77777777" w:rsidR="00C84462" w:rsidRPr="00F52313" w:rsidRDefault="00C84462" w:rsidP="0048006B">
      <w:pPr>
        <w:widowControl/>
        <w:numPr>
          <w:ilvl w:val="1"/>
          <w:numId w:val="41"/>
        </w:numPr>
        <w:autoSpaceDE w:val="0"/>
        <w:autoSpaceDN w:val="0"/>
        <w:adjustRightInd w:val="0"/>
        <w:rPr>
          <w:rFonts w:cstheme="minorHAnsi"/>
        </w:rPr>
      </w:pPr>
      <w:r w:rsidRPr="00F52313">
        <w:rPr>
          <w:rFonts w:cstheme="minorHAnsi"/>
        </w:rPr>
        <w:t>If discontinued, use the following time periods</w:t>
      </w:r>
    </w:p>
    <w:p w14:paraId="21BA8A91" w14:textId="77777777" w:rsidR="00C84462" w:rsidRPr="00F52313" w:rsidRDefault="00C84462" w:rsidP="0048006B">
      <w:pPr>
        <w:widowControl/>
        <w:numPr>
          <w:ilvl w:val="1"/>
          <w:numId w:val="41"/>
        </w:numPr>
        <w:autoSpaceDE w:val="0"/>
        <w:autoSpaceDN w:val="0"/>
        <w:adjustRightInd w:val="0"/>
        <w:rPr>
          <w:rFonts w:cstheme="minorHAnsi"/>
        </w:rPr>
      </w:pPr>
      <w:r w:rsidRPr="00F52313">
        <w:rPr>
          <w:rFonts w:cstheme="minorHAnsi"/>
        </w:rPr>
        <w:t>Aspirin – discontinue 5-7 days before surgery</w:t>
      </w:r>
    </w:p>
    <w:p w14:paraId="0C62A5A9" w14:textId="77777777" w:rsidR="00C84462" w:rsidRPr="00F52313" w:rsidRDefault="00C84462" w:rsidP="0048006B">
      <w:pPr>
        <w:widowControl/>
        <w:numPr>
          <w:ilvl w:val="1"/>
          <w:numId w:val="41"/>
        </w:numPr>
        <w:autoSpaceDE w:val="0"/>
        <w:autoSpaceDN w:val="0"/>
        <w:adjustRightInd w:val="0"/>
        <w:rPr>
          <w:rFonts w:cstheme="minorHAnsi"/>
        </w:rPr>
      </w:pPr>
      <w:r w:rsidRPr="00F52313">
        <w:rPr>
          <w:rFonts w:cstheme="minorHAnsi"/>
        </w:rPr>
        <w:t>Clopidogrel – discontinue 5 days before surgery</w:t>
      </w:r>
    </w:p>
    <w:p w14:paraId="3F79F4B9" w14:textId="77777777" w:rsidR="00C84462" w:rsidRPr="00F52313" w:rsidRDefault="00C84462" w:rsidP="0048006B">
      <w:pPr>
        <w:widowControl/>
        <w:numPr>
          <w:ilvl w:val="1"/>
          <w:numId w:val="41"/>
        </w:numPr>
        <w:autoSpaceDE w:val="0"/>
        <w:autoSpaceDN w:val="0"/>
        <w:adjustRightInd w:val="0"/>
        <w:rPr>
          <w:rFonts w:cstheme="minorHAnsi"/>
        </w:rPr>
      </w:pPr>
      <w:r w:rsidRPr="00F52313">
        <w:rPr>
          <w:rFonts w:cstheme="minorHAnsi"/>
        </w:rPr>
        <w:t>Prasugrel – discontinue 7 days before surgery</w:t>
      </w:r>
    </w:p>
    <w:p w14:paraId="44AE3D1E" w14:textId="77777777" w:rsidR="00C84462" w:rsidRPr="00F52313" w:rsidRDefault="00C84462" w:rsidP="0048006B">
      <w:pPr>
        <w:widowControl/>
        <w:numPr>
          <w:ilvl w:val="1"/>
          <w:numId w:val="41"/>
        </w:numPr>
        <w:autoSpaceDE w:val="0"/>
        <w:autoSpaceDN w:val="0"/>
        <w:adjustRightInd w:val="0"/>
        <w:rPr>
          <w:rFonts w:cstheme="minorHAnsi"/>
        </w:rPr>
      </w:pPr>
      <w:proofErr w:type="spellStart"/>
      <w:r w:rsidRPr="00F52313">
        <w:rPr>
          <w:rFonts w:cstheme="minorHAnsi"/>
        </w:rPr>
        <w:t>Ticagralor</w:t>
      </w:r>
      <w:proofErr w:type="spellEnd"/>
      <w:r w:rsidRPr="00F52313">
        <w:rPr>
          <w:rFonts w:cstheme="minorHAnsi"/>
        </w:rPr>
        <w:t xml:space="preserve"> – discontinue 3 days before surgery</w:t>
      </w:r>
    </w:p>
    <w:p w14:paraId="6B6B6E8E" w14:textId="77777777" w:rsidR="00C84462" w:rsidRPr="00F52313" w:rsidRDefault="00C84462" w:rsidP="0048006B">
      <w:pPr>
        <w:widowControl/>
        <w:numPr>
          <w:ilvl w:val="1"/>
          <w:numId w:val="41"/>
        </w:numPr>
        <w:autoSpaceDE w:val="0"/>
        <w:autoSpaceDN w:val="0"/>
        <w:adjustRightInd w:val="0"/>
        <w:rPr>
          <w:rFonts w:cstheme="minorHAnsi"/>
        </w:rPr>
      </w:pPr>
      <w:r w:rsidRPr="00F52313">
        <w:rPr>
          <w:rFonts w:cstheme="minorHAnsi"/>
        </w:rPr>
        <w:t>Restart 24-48 hours after surgery depending on bleeding risk</w:t>
      </w:r>
    </w:p>
    <w:p w14:paraId="137D2271" w14:textId="77777777" w:rsidR="00C84462" w:rsidRDefault="00C84462" w:rsidP="005C1E33">
      <w:pPr>
        <w:tabs>
          <w:tab w:val="center" w:pos="5400"/>
        </w:tabs>
        <w:rPr>
          <w:rFonts w:cstheme="minorHAnsi"/>
        </w:rPr>
      </w:pPr>
      <w:r>
        <w:rPr>
          <w:noProof/>
        </w:rPr>
        <w:lastRenderedPageBreak/>
        <w:drawing>
          <wp:inline distT="0" distB="0" distL="0" distR="0" wp14:anchorId="73C089D5" wp14:editId="43430604">
            <wp:extent cx="6299835" cy="3543300"/>
            <wp:effectExtent l="0" t="0" r="5715" b="0"/>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a:stretch>
                      <a:fillRect/>
                    </a:stretch>
                  </pic:blipFill>
                  <pic:spPr>
                    <a:xfrm>
                      <a:off x="0" y="0"/>
                      <a:ext cx="6299835" cy="3543300"/>
                    </a:xfrm>
                    <a:prstGeom prst="rect">
                      <a:avLst/>
                    </a:prstGeom>
                  </pic:spPr>
                </pic:pic>
              </a:graphicData>
            </a:graphic>
          </wp:inline>
        </w:drawing>
      </w:r>
    </w:p>
    <w:p w14:paraId="429F0F69" w14:textId="77777777" w:rsidR="005C1E33" w:rsidRDefault="00C84462" w:rsidP="005C1E33">
      <w:pPr>
        <w:tabs>
          <w:tab w:val="center" w:pos="5400"/>
        </w:tabs>
        <w:rPr>
          <w:rFonts w:cstheme="minorHAnsi"/>
        </w:rPr>
      </w:pPr>
      <w:r>
        <w:rPr>
          <w:noProof/>
        </w:rPr>
        <w:drawing>
          <wp:inline distT="0" distB="0" distL="0" distR="0" wp14:anchorId="6256C514" wp14:editId="35D38D66">
            <wp:extent cx="5530850" cy="4527550"/>
            <wp:effectExtent l="0" t="0" r="0" b="6350"/>
            <wp:docPr id="13" name="Picture 3">
              <a:extLst xmlns:a="http://schemas.openxmlformats.org/drawingml/2006/main">
                <a:ext uri="{FF2B5EF4-FFF2-40B4-BE49-F238E27FC236}">
                  <a16:creationId xmlns:a16="http://schemas.microsoft.com/office/drawing/2014/main" id="{B807CCA7-15C8-486B-9857-C29660FE7E93}"/>
                </a:ext>
              </a:extLst>
            </wp:docPr>
            <wp:cNvGraphicFramePr/>
            <a:graphic xmlns:a="http://schemas.openxmlformats.org/drawingml/2006/main">
              <a:graphicData uri="http://schemas.openxmlformats.org/drawingml/2006/picture">
                <pic:pic xmlns:pic="http://schemas.openxmlformats.org/drawingml/2006/picture">
                  <pic:nvPicPr>
                    <pic:cNvPr id="13" name="Picture 3">
                      <a:extLst>
                        <a:ext uri="{FF2B5EF4-FFF2-40B4-BE49-F238E27FC236}">
                          <a16:creationId xmlns:a16="http://schemas.microsoft.com/office/drawing/2014/main" id="{B807CCA7-15C8-486B-9857-C29660FE7E93}"/>
                        </a:ext>
                      </a:extLst>
                    </pic:cNvPr>
                    <pic:cNvPicPr/>
                  </pic:nvPicPr>
                  <pic:blipFill rotWithShape="1">
                    <a:blip r:embed="rId40"/>
                    <a:srcRect l="28850" t="24653" r="29354" b="18369"/>
                    <a:stretch/>
                  </pic:blipFill>
                  <pic:spPr>
                    <a:xfrm>
                      <a:off x="0" y="0"/>
                      <a:ext cx="5530850" cy="4527550"/>
                    </a:xfrm>
                    <a:prstGeom prst="rect">
                      <a:avLst/>
                    </a:prstGeom>
                  </pic:spPr>
                </pic:pic>
              </a:graphicData>
            </a:graphic>
          </wp:inline>
        </w:drawing>
      </w:r>
      <w:r w:rsidR="005C1E33">
        <w:rPr>
          <w:rFonts w:cstheme="minorHAnsi"/>
        </w:rPr>
        <w:tab/>
      </w:r>
    </w:p>
    <w:p w14:paraId="6B1EF81F" w14:textId="77777777" w:rsidR="005C1E33" w:rsidRPr="005C1E33" w:rsidRDefault="005C1E33" w:rsidP="005C1E33">
      <w:pPr>
        <w:tabs>
          <w:tab w:val="center" w:pos="5400"/>
        </w:tabs>
        <w:rPr>
          <w:rFonts w:cstheme="minorHAnsi"/>
        </w:rPr>
      </w:pPr>
    </w:p>
    <w:p w14:paraId="1E21BA52" w14:textId="77777777" w:rsidR="007F2CC7" w:rsidRDefault="007F2CC7" w:rsidP="007F2CC7">
      <w:pPr>
        <w:autoSpaceDE w:val="0"/>
        <w:autoSpaceDN w:val="0"/>
        <w:adjustRightInd w:val="0"/>
        <w:rPr>
          <w:rFonts w:cstheme="minorHAnsi"/>
          <w:b/>
        </w:rPr>
      </w:pPr>
    </w:p>
    <w:p w14:paraId="0EF5956A" w14:textId="77777777" w:rsidR="007F2CC7" w:rsidRDefault="007F2CC7" w:rsidP="007F2CC7">
      <w:pPr>
        <w:autoSpaceDE w:val="0"/>
        <w:autoSpaceDN w:val="0"/>
        <w:adjustRightInd w:val="0"/>
        <w:rPr>
          <w:rFonts w:cstheme="minorHAnsi"/>
          <w:b/>
        </w:rPr>
      </w:pPr>
    </w:p>
    <w:p w14:paraId="7E71AAC4" w14:textId="77777777" w:rsidR="007F2CC7" w:rsidRDefault="007F2CC7" w:rsidP="007F2CC7">
      <w:pPr>
        <w:autoSpaceDE w:val="0"/>
        <w:autoSpaceDN w:val="0"/>
        <w:adjustRightInd w:val="0"/>
        <w:rPr>
          <w:rFonts w:cstheme="minorHAnsi"/>
          <w:b/>
        </w:rPr>
      </w:pPr>
    </w:p>
    <w:p w14:paraId="69B1284C" w14:textId="77777777" w:rsidR="007F2CC7" w:rsidRDefault="007F2CC7" w:rsidP="007F2CC7">
      <w:pPr>
        <w:autoSpaceDE w:val="0"/>
        <w:autoSpaceDN w:val="0"/>
        <w:adjustRightInd w:val="0"/>
        <w:rPr>
          <w:rFonts w:cstheme="minorHAnsi"/>
          <w:b/>
        </w:rPr>
      </w:pPr>
    </w:p>
    <w:p w14:paraId="4C63D8A1" w14:textId="77777777" w:rsidR="007F2CC7" w:rsidRDefault="007F2CC7" w:rsidP="007F2CC7">
      <w:pPr>
        <w:autoSpaceDE w:val="0"/>
        <w:autoSpaceDN w:val="0"/>
        <w:adjustRightInd w:val="0"/>
        <w:rPr>
          <w:rFonts w:cstheme="minorHAnsi"/>
          <w:b/>
        </w:rPr>
      </w:pPr>
      <w:r>
        <w:rPr>
          <w:rFonts w:cstheme="minorHAnsi"/>
          <w:b/>
        </w:rPr>
        <w:lastRenderedPageBreak/>
        <w:t>ANTICOAGULATION</w:t>
      </w:r>
    </w:p>
    <w:p w14:paraId="2D7A7D58" w14:textId="77777777" w:rsidR="007F2CC7" w:rsidRDefault="007F2CC7" w:rsidP="007F2CC7">
      <w:pPr>
        <w:autoSpaceDE w:val="0"/>
        <w:autoSpaceDN w:val="0"/>
        <w:adjustRightInd w:val="0"/>
        <w:rPr>
          <w:rFonts w:cstheme="minorHAnsi"/>
        </w:rPr>
      </w:pPr>
      <w:r>
        <w:rPr>
          <w:rFonts w:cstheme="minorHAnsi"/>
        </w:rPr>
        <w:t>Start by assessing the following:</w:t>
      </w:r>
    </w:p>
    <w:tbl>
      <w:tblPr>
        <w:tblpPr w:leftFromText="180" w:rightFromText="180" w:bottomFromText="160" w:vertAnchor="text" w:horzAnchor="margin" w:tblpXSpec="center" w:tblpY="285"/>
        <w:tblW w:w="10241" w:type="dxa"/>
        <w:tblCellMar>
          <w:left w:w="0" w:type="dxa"/>
          <w:right w:w="0" w:type="dxa"/>
        </w:tblCellMar>
        <w:tblLook w:val="0600" w:firstRow="0" w:lastRow="0" w:firstColumn="0" w:lastColumn="0" w:noHBand="1" w:noVBand="1"/>
      </w:tblPr>
      <w:tblGrid>
        <w:gridCol w:w="3303"/>
        <w:gridCol w:w="2180"/>
        <w:gridCol w:w="2136"/>
        <w:gridCol w:w="2622"/>
      </w:tblGrid>
      <w:tr w:rsidR="007F2CC7" w14:paraId="72F1250B" w14:textId="77777777" w:rsidTr="007F2CC7">
        <w:trPr>
          <w:trHeight w:val="123"/>
        </w:trPr>
        <w:tc>
          <w:tcPr>
            <w:tcW w:w="3303" w:type="dxa"/>
            <w:vMerge w:val="restart"/>
            <w:tcBorders>
              <w:top w:val="nil"/>
              <w:left w:val="single" w:sz="4" w:space="0" w:color="000000"/>
              <w:bottom w:val="single" w:sz="12" w:space="0" w:color="000000"/>
              <w:right w:val="single" w:sz="4" w:space="0" w:color="000000"/>
            </w:tcBorders>
            <w:shd w:val="clear" w:color="auto" w:fill="EEEEEE"/>
            <w:tcMar>
              <w:top w:w="30" w:type="dxa"/>
              <w:left w:w="61" w:type="dxa"/>
              <w:bottom w:w="30" w:type="dxa"/>
              <w:right w:w="61" w:type="dxa"/>
            </w:tcMar>
            <w:vAlign w:val="center"/>
            <w:hideMark/>
          </w:tcPr>
          <w:p w14:paraId="4F275F2D" w14:textId="77777777" w:rsidR="007F2CC7" w:rsidRDefault="007F2CC7">
            <w:pPr>
              <w:autoSpaceDE w:val="0"/>
              <w:autoSpaceDN w:val="0"/>
              <w:adjustRightInd w:val="0"/>
              <w:rPr>
                <w:rFonts w:cstheme="minorHAnsi"/>
                <w:b/>
                <w:sz w:val="12"/>
                <w:szCs w:val="12"/>
              </w:rPr>
            </w:pPr>
            <w:r>
              <w:rPr>
                <w:rFonts w:cstheme="minorHAnsi"/>
                <w:b/>
                <w:bCs/>
                <w:sz w:val="12"/>
                <w:szCs w:val="12"/>
              </w:rPr>
              <w:t>Risk stratum</w:t>
            </w:r>
          </w:p>
        </w:tc>
        <w:tc>
          <w:tcPr>
            <w:tcW w:w="6938" w:type="dxa"/>
            <w:gridSpan w:val="3"/>
            <w:tcBorders>
              <w:top w:val="nil"/>
              <w:left w:val="single" w:sz="4" w:space="0" w:color="000000"/>
              <w:bottom w:val="single" w:sz="12" w:space="0" w:color="000000"/>
              <w:right w:val="single" w:sz="4" w:space="0" w:color="000000"/>
            </w:tcBorders>
            <w:shd w:val="clear" w:color="auto" w:fill="EEEEEE"/>
            <w:tcMar>
              <w:top w:w="30" w:type="dxa"/>
              <w:left w:w="61" w:type="dxa"/>
              <w:bottom w:w="30" w:type="dxa"/>
              <w:right w:w="61" w:type="dxa"/>
            </w:tcMar>
            <w:vAlign w:val="center"/>
            <w:hideMark/>
          </w:tcPr>
          <w:p w14:paraId="347B22C1" w14:textId="77777777" w:rsidR="007F2CC7" w:rsidRDefault="007F2CC7">
            <w:pPr>
              <w:autoSpaceDE w:val="0"/>
              <w:autoSpaceDN w:val="0"/>
              <w:adjustRightInd w:val="0"/>
              <w:rPr>
                <w:rFonts w:cstheme="minorHAnsi"/>
                <w:b/>
                <w:sz w:val="12"/>
                <w:szCs w:val="12"/>
              </w:rPr>
            </w:pPr>
            <w:r>
              <w:rPr>
                <w:rFonts w:cstheme="minorHAnsi"/>
                <w:b/>
                <w:bCs/>
                <w:sz w:val="12"/>
                <w:szCs w:val="12"/>
              </w:rPr>
              <w:t>Indication for anticoagulant therapy</w:t>
            </w:r>
          </w:p>
        </w:tc>
      </w:tr>
      <w:tr w:rsidR="007F2CC7" w14:paraId="47ADDFAE" w14:textId="77777777" w:rsidTr="007F2CC7">
        <w:trPr>
          <w:trHeight w:val="208"/>
        </w:trPr>
        <w:tc>
          <w:tcPr>
            <w:tcW w:w="0" w:type="auto"/>
            <w:vMerge/>
            <w:tcBorders>
              <w:top w:val="nil"/>
              <w:left w:val="single" w:sz="4" w:space="0" w:color="000000"/>
              <w:bottom w:val="single" w:sz="12" w:space="0" w:color="000000"/>
              <w:right w:val="single" w:sz="4" w:space="0" w:color="000000"/>
            </w:tcBorders>
            <w:vAlign w:val="center"/>
            <w:hideMark/>
          </w:tcPr>
          <w:p w14:paraId="28271C85" w14:textId="77777777" w:rsidR="007F2CC7" w:rsidRDefault="007F2CC7">
            <w:pPr>
              <w:rPr>
                <w:rFonts w:cstheme="minorHAnsi"/>
                <w:b/>
                <w:sz w:val="12"/>
                <w:szCs w:val="12"/>
              </w:rPr>
            </w:pPr>
          </w:p>
        </w:tc>
        <w:tc>
          <w:tcPr>
            <w:tcW w:w="2180" w:type="dxa"/>
            <w:tcBorders>
              <w:top w:val="single" w:sz="12" w:space="0" w:color="000000"/>
              <w:left w:val="single" w:sz="4" w:space="0" w:color="000000"/>
              <w:bottom w:val="single" w:sz="12" w:space="0" w:color="555555"/>
              <w:right w:val="single" w:sz="4" w:space="0" w:color="000000"/>
            </w:tcBorders>
            <w:tcMar>
              <w:top w:w="30" w:type="dxa"/>
              <w:left w:w="61" w:type="dxa"/>
              <w:bottom w:w="30" w:type="dxa"/>
              <w:right w:w="61" w:type="dxa"/>
            </w:tcMar>
            <w:vAlign w:val="center"/>
            <w:hideMark/>
          </w:tcPr>
          <w:p w14:paraId="7F7DE82A" w14:textId="77777777" w:rsidR="007F2CC7" w:rsidRDefault="007F2CC7">
            <w:pPr>
              <w:autoSpaceDE w:val="0"/>
              <w:autoSpaceDN w:val="0"/>
              <w:adjustRightInd w:val="0"/>
              <w:rPr>
                <w:rFonts w:cstheme="minorHAnsi"/>
                <w:b/>
                <w:sz w:val="12"/>
                <w:szCs w:val="12"/>
              </w:rPr>
            </w:pPr>
            <w:r>
              <w:rPr>
                <w:rFonts w:cstheme="minorHAnsi"/>
                <w:b/>
                <w:bCs/>
                <w:sz w:val="12"/>
                <w:szCs w:val="12"/>
              </w:rPr>
              <w:t>Mechanical heart valve</w:t>
            </w:r>
          </w:p>
        </w:tc>
        <w:tc>
          <w:tcPr>
            <w:tcW w:w="2136" w:type="dxa"/>
            <w:tcBorders>
              <w:top w:val="single" w:sz="12" w:space="0" w:color="000000"/>
              <w:left w:val="single" w:sz="4" w:space="0" w:color="000000"/>
              <w:bottom w:val="single" w:sz="12" w:space="0" w:color="555555"/>
              <w:right w:val="single" w:sz="4" w:space="0" w:color="000000"/>
            </w:tcBorders>
            <w:tcMar>
              <w:top w:w="30" w:type="dxa"/>
              <w:left w:w="61" w:type="dxa"/>
              <w:bottom w:w="30" w:type="dxa"/>
              <w:right w:w="61" w:type="dxa"/>
            </w:tcMar>
            <w:vAlign w:val="center"/>
            <w:hideMark/>
          </w:tcPr>
          <w:p w14:paraId="1C4088E6" w14:textId="77777777" w:rsidR="007F2CC7" w:rsidRDefault="007F2CC7">
            <w:pPr>
              <w:autoSpaceDE w:val="0"/>
              <w:autoSpaceDN w:val="0"/>
              <w:adjustRightInd w:val="0"/>
              <w:rPr>
                <w:rFonts w:cstheme="minorHAnsi"/>
                <w:b/>
                <w:sz w:val="12"/>
                <w:szCs w:val="12"/>
              </w:rPr>
            </w:pPr>
            <w:r>
              <w:rPr>
                <w:rFonts w:cstheme="minorHAnsi"/>
                <w:b/>
                <w:bCs/>
                <w:sz w:val="12"/>
                <w:szCs w:val="12"/>
              </w:rPr>
              <w:t>Atrial fibrillation</w:t>
            </w:r>
          </w:p>
        </w:tc>
        <w:tc>
          <w:tcPr>
            <w:tcW w:w="2622" w:type="dxa"/>
            <w:tcBorders>
              <w:top w:val="single" w:sz="12" w:space="0" w:color="000000"/>
              <w:left w:val="single" w:sz="4" w:space="0" w:color="000000"/>
              <w:bottom w:val="single" w:sz="12" w:space="0" w:color="555555"/>
              <w:right w:val="single" w:sz="4" w:space="0" w:color="000000"/>
            </w:tcBorders>
            <w:tcMar>
              <w:top w:w="30" w:type="dxa"/>
              <w:left w:w="61" w:type="dxa"/>
              <w:bottom w:w="30" w:type="dxa"/>
              <w:right w:w="61" w:type="dxa"/>
            </w:tcMar>
            <w:vAlign w:val="center"/>
            <w:hideMark/>
          </w:tcPr>
          <w:p w14:paraId="72D099EC" w14:textId="77777777" w:rsidR="007F2CC7" w:rsidRDefault="007F2CC7">
            <w:pPr>
              <w:autoSpaceDE w:val="0"/>
              <w:autoSpaceDN w:val="0"/>
              <w:adjustRightInd w:val="0"/>
              <w:rPr>
                <w:rFonts w:cstheme="minorHAnsi"/>
                <w:b/>
                <w:sz w:val="12"/>
                <w:szCs w:val="12"/>
              </w:rPr>
            </w:pPr>
            <w:r>
              <w:rPr>
                <w:rFonts w:cstheme="minorHAnsi"/>
                <w:b/>
                <w:bCs/>
                <w:sz w:val="12"/>
                <w:szCs w:val="12"/>
              </w:rPr>
              <w:t>VTE</w:t>
            </w:r>
          </w:p>
        </w:tc>
      </w:tr>
      <w:tr w:rsidR="007F2CC7" w14:paraId="269EF513" w14:textId="77777777" w:rsidTr="007F2CC7">
        <w:trPr>
          <w:trHeight w:val="1109"/>
        </w:trPr>
        <w:tc>
          <w:tcPr>
            <w:tcW w:w="3303" w:type="dxa"/>
            <w:tcBorders>
              <w:top w:val="single" w:sz="12" w:space="0" w:color="000000"/>
              <w:left w:val="single" w:sz="4" w:space="0" w:color="000000"/>
              <w:bottom w:val="single" w:sz="4" w:space="0" w:color="CCCCCC"/>
              <w:right w:val="single" w:sz="4" w:space="0" w:color="000000"/>
            </w:tcBorders>
            <w:tcMar>
              <w:top w:w="30" w:type="dxa"/>
              <w:left w:w="61" w:type="dxa"/>
              <w:bottom w:w="30" w:type="dxa"/>
              <w:right w:w="61" w:type="dxa"/>
            </w:tcMar>
            <w:vAlign w:val="center"/>
            <w:hideMark/>
          </w:tcPr>
          <w:p w14:paraId="746AF43E" w14:textId="77777777" w:rsidR="007F2CC7" w:rsidRDefault="007F2CC7">
            <w:pPr>
              <w:autoSpaceDE w:val="0"/>
              <w:autoSpaceDN w:val="0"/>
              <w:adjustRightInd w:val="0"/>
              <w:rPr>
                <w:rFonts w:cstheme="minorHAnsi"/>
                <w:b/>
                <w:sz w:val="12"/>
                <w:szCs w:val="12"/>
              </w:rPr>
            </w:pPr>
            <w:r>
              <w:rPr>
                <w:rFonts w:cstheme="minorHAnsi"/>
                <w:b/>
                <w:sz w:val="12"/>
                <w:szCs w:val="12"/>
              </w:rPr>
              <w:t>Very high thrombotic risk*</w:t>
            </w:r>
          </w:p>
        </w:tc>
        <w:tc>
          <w:tcPr>
            <w:tcW w:w="2180" w:type="dxa"/>
            <w:tcBorders>
              <w:top w:val="single" w:sz="12" w:space="0" w:color="555555"/>
              <w:left w:val="single" w:sz="4" w:space="0" w:color="000000"/>
              <w:bottom w:val="single" w:sz="4" w:space="0" w:color="CCCCCC"/>
              <w:right w:val="single" w:sz="4" w:space="0" w:color="000000"/>
            </w:tcBorders>
            <w:tcMar>
              <w:top w:w="30" w:type="dxa"/>
              <w:left w:w="61" w:type="dxa"/>
              <w:bottom w:w="30" w:type="dxa"/>
              <w:right w:w="61" w:type="dxa"/>
            </w:tcMar>
            <w:vAlign w:val="center"/>
            <w:hideMark/>
          </w:tcPr>
          <w:p w14:paraId="4628ED27" w14:textId="77777777" w:rsidR="007F2CC7" w:rsidRDefault="007F2CC7">
            <w:pPr>
              <w:autoSpaceDE w:val="0"/>
              <w:autoSpaceDN w:val="0"/>
              <w:adjustRightInd w:val="0"/>
              <w:rPr>
                <w:rFonts w:cstheme="minorHAnsi"/>
                <w:sz w:val="12"/>
                <w:szCs w:val="12"/>
              </w:rPr>
            </w:pPr>
            <w:r>
              <w:rPr>
                <w:rFonts w:cstheme="minorHAnsi"/>
                <w:sz w:val="12"/>
                <w:szCs w:val="12"/>
              </w:rPr>
              <w:t>Any mitral valve prosthesis</w:t>
            </w:r>
          </w:p>
          <w:p w14:paraId="2B1ECA1C" w14:textId="77777777" w:rsidR="007F2CC7" w:rsidRDefault="007F2CC7">
            <w:pPr>
              <w:autoSpaceDE w:val="0"/>
              <w:autoSpaceDN w:val="0"/>
              <w:adjustRightInd w:val="0"/>
              <w:rPr>
                <w:rFonts w:cstheme="minorHAnsi"/>
                <w:sz w:val="12"/>
                <w:szCs w:val="12"/>
              </w:rPr>
            </w:pPr>
            <w:r>
              <w:rPr>
                <w:rFonts w:cstheme="minorHAnsi"/>
                <w:sz w:val="12"/>
                <w:szCs w:val="12"/>
              </w:rPr>
              <w:t>Any caged-ball or tilting disc aortic valve prosthesis</w:t>
            </w:r>
          </w:p>
          <w:p w14:paraId="573C5EF3" w14:textId="77777777" w:rsidR="007F2CC7" w:rsidRDefault="007F2CC7">
            <w:pPr>
              <w:autoSpaceDE w:val="0"/>
              <w:autoSpaceDN w:val="0"/>
              <w:adjustRightInd w:val="0"/>
              <w:rPr>
                <w:rFonts w:cstheme="minorHAnsi"/>
                <w:sz w:val="12"/>
                <w:szCs w:val="12"/>
              </w:rPr>
            </w:pPr>
            <w:r>
              <w:rPr>
                <w:rFonts w:cstheme="minorHAnsi"/>
                <w:sz w:val="12"/>
                <w:szCs w:val="12"/>
              </w:rPr>
              <w:t>Recent (within six months) stroke or transient ischemic attack</w:t>
            </w:r>
          </w:p>
        </w:tc>
        <w:tc>
          <w:tcPr>
            <w:tcW w:w="2136" w:type="dxa"/>
            <w:tcBorders>
              <w:top w:val="single" w:sz="12" w:space="0" w:color="555555"/>
              <w:left w:val="single" w:sz="4" w:space="0" w:color="000000"/>
              <w:bottom w:val="single" w:sz="4" w:space="0" w:color="CCCCCC"/>
              <w:right w:val="single" w:sz="4" w:space="0" w:color="000000"/>
            </w:tcBorders>
            <w:tcMar>
              <w:top w:w="30" w:type="dxa"/>
              <w:left w:w="61" w:type="dxa"/>
              <w:bottom w:w="30" w:type="dxa"/>
              <w:right w:w="61" w:type="dxa"/>
            </w:tcMar>
            <w:vAlign w:val="center"/>
            <w:hideMark/>
          </w:tcPr>
          <w:p w14:paraId="421374C2" w14:textId="77777777" w:rsidR="007F2CC7" w:rsidRDefault="007F2CC7">
            <w:pPr>
              <w:autoSpaceDE w:val="0"/>
              <w:autoSpaceDN w:val="0"/>
              <w:adjustRightInd w:val="0"/>
              <w:rPr>
                <w:rFonts w:cstheme="minorHAnsi"/>
                <w:sz w:val="12"/>
                <w:szCs w:val="12"/>
              </w:rPr>
            </w:pPr>
            <w:r>
              <w:rPr>
                <w:rFonts w:cstheme="minorHAnsi"/>
                <w:sz w:val="12"/>
                <w:szCs w:val="12"/>
              </w:rPr>
              <w:t>CHA</w:t>
            </w:r>
            <w:r>
              <w:rPr>
                <w:rFonts w:cstheme="minorHAnsi"/>
                <w:sz w:val="12"/>
                <w:szCs w:val="12"/>
                <w:vertAlign w:val="subscript"/>
              </w:rPr>
              <w:t>2</w:t>
            </w:r>
            <w:r>
              <w:rPr>
                <w:rFonts w:cstheme="minorHAnsi"/>
                <w:sz w:val="12"/>
                <w:szCs w:val="12"/>
              </w:rPr>
              <w:t>DS</w:t>
            </w:r>
            <w:r>
              <w:rPr>
                <w:rFonts w:cstheme="minorHAnsi"/>
                <w:sz w:val="12"/>
                <w:szCs w:val="12"/>
                <w:vertAlign w:val="subscript"/>
              </w:rPr>
              <w:t>2</w:t>
            </w:r>
            <w:r>
              <w:rPr>
                <w:rFonts w:cstheme="minorHAnsi"/>
                <w:sz w:val="12"/>
                <w:szCs w:val="12"/>
              </w:rPr>
              <w:t>-VASc score of ≥6</w:t>
            </w:r>
          </w:p>
          <w:p w14:paraId="7F730034" w14:textId="77777777" w:rsidR="007F2CC7" w:rsidRDefault="007F2CC7">
            <w:pPr>
              <w:autoSpaceDE w:val="0"/>
              <w:autoSpaceDN w:val="0"/>
              <w:adjustRightInd w:val="0"/>
              <w:rPr>
                <w:rFonts w:cstheme="minorHAnsi"/>
                <w:sz w:val="12"/>
                <w:szCs w:val="12"/>
              </w:rPr>
            </w:pPr>
            <w:r>
              <w:rPr>
                <w:rFonts w:cstheme="minorHAnsi"/>
                <w:sz w:val="12"/>
                <w:szCs w:val="12"/>
              </w:rPr>
              <w:t>(or CHADS</w:t>
            </w:r>
            <w:r>
              <w:rPr>
                <w:rFonts w:cstheme="minorHAnsi"/>
                <w:sz w:val="12"/>
                <w:szCs w:val="12"/>
                <w:vertAlign w:val="subscript"/>
              </w:rPr>
              <w:t>2</w:t>
            </w:r>
            <w:r>
              <w:rPr>
                <w:rFonts w:cstheme="minorHAnsi"/>
                <w:sz w:val="12"/>
                <w:szCs w:val="12"/>
              </w:rPr>
              <w:t> score of 5-6)</w:t>
            </w:r>
          </w:p>
          <w:p w14:paraId="79DBC0E6" w14:textId="77777777" w:rsidR="007F2CC7" w:rsidRDefault="007F2CC7">
            <w:pPr>
              <w:autoSpaceDE w:val="0"/>
              <w:autoSpaceDN w:val="0"/>
              <w:adjustRightInd w:val="0"/>
              <w:rPr>
                <w:rFonts w:cstheme="minorHAnsi"/>
                <w:sz w:val="12"/>
                <w:szCs w:val="12"/>
              </w:rPr>
            </w:pPr>
            <w:r>
              <w:rPr>
                <w:rFonts w:cstheme="minorHAnsi"/>
                <w:sz w:val="12"/>
                <w:szCs w:val="12"/>
              </w:rPr>
              <w:t>Recent (within three months) stroke or transient ischemic attack</w:t>
            </w:r>
          </w:p>
          <w:p w14:paraId="7E843B0D" w14:textId="77777777" w:rsidR="007F2CC7" w:rsidRDefault="007F2CC7">
            <w:pPr>
              <w:autoSpaceDE w:val="0"/>
              <w:autoSpaceDN w:val="0"/>
              <w:adjustRightInd w:val="0"/>
              <w:rPr>
                <w:rFonts w:cstheme="minorHAnsi"/>
                <w:sz w:val="12"/>
                <w:szCs w:val="12"/>
              </w:rPr>
            </w:pPr>
            <w:r>
              <w:rPr>
                <w:rFonts w:cstheme="minorHAnsi"/>
                <w:sz w:val="12"/>
                <w:szCs w:val="12"/>
              </w:rPr>
              <w:t>Rheumatic valvular heart disease</w:t>
            </w:r>
          </w:p>
        </w:tc>
        <w:tc>
          <w:tcPr>
            <w:tcW w:w="2622" w:type="dxa"/>
            <w:tcBorders>
              <w:top w:val="single" w:sz="12" w:space="0" w:color="555555"/>
              <w:left w:val="single" w:sz="4" w:space="0" w:color="000000"/>
              <w:bottom w:val="single" w:sz="4" w:space="0" w:color="CCCCCC"/>
              <w:right w:val="single" w:sz="4" w:space="0" w:color="000000"/>
            </w:tcBorders>
            <w:tcMar>
              <w:top w:w="30" w:type="dxa"/>
              <w:left w:w="61" w:type="dxa"/>
              <w:bottom w:w="30" w:type="dxa"/>
              <w:right w:w="61" w:type="dxa"/>
            </w:tcMar>
            <w:vAlign w:val="center"/>
            <w:hideMark/>
          </w:tcPr>
          <w:p w14:paraId="31DA5989" w14:textId="77777777" w:rsidR="007F2CC7" w:rsidRDefault="007F2CC7">
            <w:pPr>
              <w:autoSpaceDE w:val="0"/>
              <w:autoSpaceDN w:val="0"/>
              <w:adjustRightInd w:val="0"/>
              <w:rPr>
                <w:rFonts w:cstheme="minorHAnsi"/>
                <w:sz w:val="12"/>
                <w:szCs w:val="12"/>
              </w:rPr>
            </w:pPr>
            <w:r>
              <w:rPr>
                <w:rFonts w:cstheme="minorHAnsi"/>
                <w:sz w:val="12"/>
                <w:szCs w:val="12"/>
              </w:rPr>
              <w:t>Recent (within three months) VTE</w:t>
            </w:r>
          </w:p>
          <w:p w14:paraId="20A9A155" w14:textId="77777777" w:rsidR="007F2CC7" w:rsidRDefault="007F2CC7">
            <w:pPr>
              <w:autoSpaceDE w:val="0"/>
              <w:autoSpaceDN w:val="0"/>
              <w:adjustRightInd w:val="0"/>
              <w:rPr>
                <w:rFonts w:cstheme="minorHAnsi"/>
                <w:sz w:val="12"/>
                <w:szCs w:val="12"/>
              </w:rPr>
            </w:pPr>
            <w:r>
              <w:rPr>
                <w:rFonts w:cstheme="minorHAnsi"/>
                <w:sz w:val="12"/>
                <w:szCs w:val="12"/>
              </w:rPr>
              <w:t>Severe thrombophilia (</w:t>
            </w:r>
            <w:proofErr w:type="spellStart"/>
            <w:r>
              <w:rPr>
                <w:rFonts w:cstheme="minorHAnsi"/>
                <w:sz w:val="12"/>
                <w:szCs w:val="12"/>
              </w:rPr>
              <w:t>eg</w:t>
            </w:r>
            <w:proofErr w:type="spellEnd"/>
            <w:r>
              <w:rPr>
                <w:rFonts w:cstheme="minorHAnsi"/>
                <w:sz w:val="12"/>
                <w:szCs w:val="12"/>
              </w:rPr>
              <w:t>, deficiency of protein C, protein S, or antithrombin; antiphospholipid antibodies; multiple abnormalities)</w:t>
            </w:r>
          </w:p>
        </w:tc>
      </w:tr>
      <w:tr w:rsidR="007F2CC7" w14:paraId="2DDEE850" w14:textId="77777777" w:rsidTr="007F2CC7">
        <w:trPr>
          <w:trHeight w:val="1289"/>
        </w:trPr>
        <w:tc>
          <w:tcPr>
            <w:tcW w:w="3303" w:type="dxa"/>
            <w:tcBorders>
              <w:top w:val="single" w:sz="4" w:space="0" w:color="CCCCCC"/>
              <w:left w:val="single" w:sz="4" w:space="0" w:color="000000"/>
              <w:bottom w:val="single" w:sz="4" w:space="0" w:color="CCCCCC"/>
              <w:right w:val="single" w:sz="4" w:space="0" w:color="000000"/>
            </w:tcBorders>
            <w:tcMar>
              <w:top w:w="30" w:type="dxa"/>
              <w:left w:w="61" w:type="dxa"/>
              <w:bottom w:w="30" w:type="dxa"/>
              <w:right w:w="61" w:type="dxa"/>
            </w:tcMar>
            <w:vAlign w:val="center"/>
            <w:hideMark/>
          </w:tcPr>
          <w:p w14:paraId="3B2CA069" w14:textId="77777777" w:rsidR="007F2CC7" w:rsidRDefault="007F2CC7">
            <w:pPr>
              <w:autoSpaceDE w:val="0"/>
              <w:autoSpaceDN w:val="0"/>
              <w:adjustRightInd w:val="0"/>
              <w:rPr>
                <w:rFonts w:cstheme="minorHAnsi"/>
                <w:b/>
                <w:sz w:val="12"/>
                <w:szCs w:val="12"/>
              </w:rPr>
            </w:pPr>
            <w:r>
              <w:rPr>
                <w:rFonts w:cstheme="minorHAnsi"/>
                <w:b/>
                <w:sz w:val="12"/>
                <w:szCs w:val="12"/>
              </w:rPr>
              <w:t>High thrombotic risk</w:t>
            </w:r>
          </w:p>
        </w:tc>
        <w:tc>
          <w:tcPr>
            <w:tcW w:w="2180" w:type="dxa"/>
            <w:tcBorders>
              <w:top w:val="single" w:sz="4" w:space="0" w:color="CCCCCC"/>
              <w:left w:val="single" w:sz="4" w:space="0" w:color="000000"/>
              <w:bottom w:val="single" w:sz="4" w:space="0" w:color="CCCCCC"/>
              <w:right w:val="single" w:sz="4" w:space="0" w:color="000000"/>
            </w:tcBorders>
            <w:tcMar>
              <w:top w:w="30" w:type="dxa"/>
              <w:left w:w="61" w:type="dxa"/>
              <w:bottom w:w="30" w:type="dxa"/>
              <w:right w:w="61" w:type="dxa"/>
            </w:tcMar>
            <w:vAlign w:val="center"/>
            <w:hideMark/>
          </w:tcPr>
          <w:p w14:paraId="3A12B310" w14:textId="77777777" w:rsidR="007F2CC7" w:rsidRDefault="007F2CC7">
            <w:pPr>
              <w:autoSpaceDE w:val="0"/>
              <w:autoSpaceDN w:val="0"/>
              <w:adjustRightInd w:val="0"/>
              <w:rPr>
                <w:rFonts w:cstheme="minorHAnsi"/>
                <w:sz w:val="12"/>
                <w:szCs w:val="12"/>
              </w:rPr>
            </w:pPr>
            <w:proofErr w:type="spellStart"/>
            <w:r>
              <w:rPr>
                <w:rFonts w:cstheme="minorHAnsi"/>
                <w:sz w:val="12"/>
                <w:szCs w:val="12"/>
              </w:rPr>
              <w:t>Bileaflet</w:t>
            </w:r>
            <w:proofErr w:type="spellEnd"/>
            <w:r>
              <w:rPr>
                <w:rFonts w:cstheme="minorHAnsi"/>
                <w:sz w:val="12"/>
                <w:szCs w:val="12"/>
              </w:rPr>
              <w:t xml:space="preserve"> aortic valve prosthesis and one or more of the of following risk factors: atrial fibrillation, prior stroke or transient ischemic attack, hypertension, diabetes, congestive heart failure, age &gt;75 years</w:t>
            </w:r>
          </w:p>
        </w:tc>
        <w:tc>
          <w:tcPr>
            <w:tcW w:w="2136" w:type="dxa"/>
            <w:tcBorders>
              <w:top w:val="single" w:sz="4" w:space="0" w:color="CCCCCC"/>
              <w:left w:val="single" w:sz="4" w:space="0" w:color="000000"/>
              <w:bottom w:val="single" w:sz="4" w:space="0" w:color="CCCCCC"/>
              <w:right w:val="single" w:sz="4" w:space="0" w:color="000000"/>
            </w:tcBorders>
            <w:tcMar>
              <w:top w:w="30" w:type="dxa"/>
              <w:left w:w="61" w:type="dxa"/>
              <w:bottom w:w="30" w:type="dxa"/>
              <w:right w:w="61" w:type="dxa"/>
            </w:tcMar>
            <w:vAlign w:val="center"/>
            <w:hideMark/>
          </w:tcPr>
          <w:p w14:paraId="7A6C3B42" w14:textId="77777777" w:rsidR="007F2CC7" w:rsidRDefault="007F2CC7">
            <w:pPr>
              <w:autoSpaceDE w:val="0"/>
              <w:autoSpaceDN w:val="0"/>
              <w:adjustRightInd w:val="0"/>
              <w:rPr>
                <w:rFonts w:cstheme="minorHAnsi"/>
                <w:sz w:val="12"/>
                <w:szCs w:val="12"/>
              </w:rPr>
            </w:pPr>
            <w:r>
              <w:rPr>
                <w:rFonts w:cstheme="minorHAnsi"/>
                <w:sz w:val="12"/>
                <w:szCs w:val="12"/>
              </w:rPr>
              <w:t>CHA</w:t>
            </w:r>
            <w:r>
              <w:rPr>
                <w:rFonts w:cstheme="minorHAnsi"/>
                <w:sz w:val="12"/>
                <w:szCs w:val="12"/>
                <w:vertAlign w:val="subscript"/>
              </w:rPr>
              <w:t>2</w:t>
            </w:r>
            <w:r>
              <w:rPr>
                <w:rFonts w:cstheme="minorHAnsi"/>
                <w:sz w:val="12"/>
                <w:szCs w:val="12"/>
              </w:rPr>
              <w:t>DS</w:t>
            </w:r>
            <w:r>
              <w:rPr>
                <w:rFonts w:cstheme="minorHAnsi"/>
                <w:sz w:val="12"/>
                <w:szCs w:val="12"/>
                <w:vertAlign w:val="subscript"/>
              </w:rPr>
              <w:t>2</w:t>
            </w:r>
            <w:r>
              <w:rPr>
                <w:rFonts w:cstheme="minorHAnsi"/>
                <w:sz w:val="12"/>
                <w:szCs w:val="12"/>
              </w:rPr>
              <w:t>-VASc score of 4-5 or CHADS</w:t>
            </w:r>
            <w:r>
              <w:rPr>
                <w:rFonts w:cstheme="minorHAnsi"/>
                <w:sz w:val="12"/>
                <w:szCs w:val="12"/>
                <w:vertAlign w:val="subscript"/>
              </w:rPr>
              <w:t>2</w:t>
            </w:r>
            <w:r>
              <w:rPr>
                <w:rFonts w:cstheme="minorHAnsi"/>
                <w:sz w:val="12"/>
                <w:szCs w:val="12"/>
              </w:rPr>
              <w:t> score of 3-4</w:t>
            </w:r>
          </w:p>
        </w:tc>
        <w:tc>
          <w:tcPr>
            <w:tcW w:w="2622" w:type="dxa"/>
            <w:tcBorders>
              <w:top w:val="single" w:sz="4" w:space="0" w:color="CCCCCC"/>
              <w:left w:val="single" w:sz="4" w:space="0" w:color="000000"/>
              <w:bottom w:val="single" w:sz="4" w:space="0" w:color="CCCCCC"/>
              <w:right w:val="single" w:sz="4" w:space="0" w:color="000000"/>
            </w:tcBorders>
            <w:tcMar>
              <w:top w:w="30" w:type="dxa"/>
              <w:left w:w="61" w:type="dxa"/>
              <w:bottom w:w="30" w:type="dxa"/>
              <w:right w:w="61" w:type="dxa"/>
            </w:tcMar>
            <w:vAlign w:val="center"/>
            <w:hideMark/>
          </w:tcPr>
          <w:p w14:paraId="252A5A00" w14:textId="77777777" w:rsidR="007F2CC7" w:rsidRDefault="007F2CC7">
            <w:pPr>
              <w:autoSpaceDE w:val="0"/>
              <w:autoSpaceDN w:val="0"/>
              <w:adjustRightInd w:val="0"/>
              <w:rPr>
                <w:rFonts w:cstheme="minorHAnsi"/>
                <w:sz w:val="12"/>
                <w:szCs w:val="12"/>
              </w:rPr>
            </w:pPr>
            <w:r>
              <w:rPr>
                <w:rFonts w:cstheme="minorHAnsi"/>
                <w:sz w:val="12"/>
                <w:szCs w:val="12"/>
              </w:rPr>
              <w:t>VTE within the past 3 to 12 months</w:t>
            </w:r>
          </w:p>
          <w:p w14:paraId="64CB71C3" w14:textId="77777777" w:rsidR="007F2CC7" w:rsidRDefault="007F2CC7">
            <w:pPr>
              <w:autoSpaceDE w:val="0"/>
              <w:autoSpaceDN w:val="0"/>
              <w:adjustRightInd w:val="0"/>
              <w:rPr>
                <w:rFonts w:cstheme="minorHAnsi"/>
                <w:sz w:val="12"/>
                <w:szCs w:val="12"/>
              </w:rPr>
            </w:pPr>
            <w:proofErr w:type="spellStart"/>
            <w:r>
              <w:rPr>
                <w:rFonts w:cstheme="minorHAnsi"/>
                <w:sz w:val="12"/>
                <w:szCs w:val="12"/>
              </w:rPr>
              <w:t>Nonsevere</w:t>
            </w:r>
            <w:proofErr w:type="spellEnd"/>
            <w:r>
              <w:rPr>
                <w:rFonts w:cstheme="minorHAnsi"/>
                <w:sz w:val="12"/>
                <w:szCs w:val="12"/>
              </w:rPr>
              <w:t xml:space="preserve"> thrombophilia (</w:t>
            </w:r>
            <w:proofErr w:type="spellStart"/>
            <w:r>
              <w:rPr>
                <w:rFonts w:cstheme="minorHAnsi"/>
                <w:sz w:val="12"/>
                <w:szCs w:val="12"/>
              </w:rPr>
              <w:t>eg</w:t>
            </w:r>
            <w:proofErr w:type="spellEnd"/>
            <w:r>
              <w:rPr>
                <w:rFonts w:cstheme="minorHAnsi"/>
                <w:sz w:val="12"/>
                <w:szCs w:val="12"/>
              </w:rPr>
              <w:t>, heterozygous factor V Leiden or prothrombin gene mutation)</w:t>
            </w:r>
          </w:p>
          <w:p w14:paraId="6BD835C8" w14:textId="77777777" w:rsidR="007F2CC7" w:rsidRDefault="007F2CC7">
            <w:pPr>
              <w:autoSpaceDE w:val="0"/>
              <w:autoSpaceDN w:val="0"/>
              <w:adjustRightInd w:val="0"/>
              <w:rPr>
                <w:rFonts w:cstheme="minorHAnsi"/>
                <w:sz w:val="12"/>
                <w:szCs w:val="12"/>
              </w:rPr>
            </w:pPr>
            <w:r>
              <w:rPr>
                <w:rFonts w:cstheme="minorHAnsi"/>
                <w:sz w:val="12"/>
                <w:szCs w:val="12"/>
              </w:rPr>
              <w:t>Recurrent VTE</w:t>
            </w:r>
          </w:p>
          <w:p w14:paraId="609421BB" w14:textId="77777777" w:rsidR="007F2CC7" w:rsidRDefault="007F2CC7">
            <w:pPr>
              <w:autoSpaceDE w:val="0"/>
              <w:autoSpaceDN w:val="0"/>
              <w:adjustRightInd w:val="0"/>
              <w:rPr>
                <w:rFonts w:cstheme="minorHAnsi"/>
                <w:sz w:val="12"/>
                <w:szCs w:val="12"/>
              </w:rPr>
            </w:pPr>
            <w:r>
              <w:rPr>
                <w:rFonts w:cstheme="minorHAnsi"/>
                <w:sz w:val="12"/>
                <w:szCs w:val="12"/>
              </w:rPr>
              <w:t>Active cancer (treated within six months or palliative)</w:t>
            </w:r>
          </w:p>
        </w:tc>
      </w:tr>
      <w:tr w:rsidR="007F2CC7" w14:paraId="60E7FFE6" w14:textId="77777777" w:rsidTr="007F2CC7">
        <w:trPr>
          <w:trHeight w:val="659"/>
        </w:trPr>
        <w:tc>
          <w:tcPr>
            <w:tcW w:w="3303" w:type="dxa"/>
            <w:tcBorders>
              <w:top w:val="single" w:sz="4" w:space="0" w:color="CCCCCC"/>
              <w:left w:val="single" w:sz="4" w:space="0" w:color="000000"/>
              <w:bottom w:val="single" w:sz="4" w:space="0" w:color="CCCCCC"/>
              <w:right w:val="single" w:sz="4" w:space="0" w:color="000000"/>
            </w:tcBorders>
            <w:tcMar>
              <w:top w:w="30" w:type="dxa"/>
              <w:left w:w="61" w:type="dxa"/>
              <w:bottom w:w="30" w:type="dxa"/>
              <w:right w:w="61" w:type="dxa"/>
            </w:tcMar>
            <w:vAlign w:val="center"/>
            <w:hideMark/>
          </w:tcPr>
          <w:p w14:paraId="5B8315AF" w14:textId="77777777" w:rsidR="007F2CC7" w:rsidRDefault="007F2CC7">
            <w:pPr>
              <w:autoSpaceDE w:val="0"/>
              <w:autoSpaceDN w:val="0"/>
              <w:adjustRightInd w:val="0"/>
              <w:rPr>
                <w:rFonts w:cstheme="minorHAnsi"/>
                <w:b/>
                <w:sz w:val="12"/>
                <w:szCs w:val="12"/>
              </w:rPr>
            </w:pPr>
            <w:r>
              <w:rPr>
                <w:rFonts w:cstheme="minorHAnsi"/>
                <w:b/>
                <w:sz w:val="12"/>
                <w:szCs w:val="12"/>
              </w:rPr>
              <w:t>Moderate thrombotic risk</w:t>
            </w:r>
          </w:p>
        </w:tc>
        <w:tc>
          <w:tcPr>
            <w:tcW w:w="2180" w:type="dxa"/>
            <w:tcBorders>
              <w:top w:val="single" w:sz="4" w:space="0" w:color="CCCCCC"/>
              <w:left w:val="single" w:sz="4" w:space="0" w:color="000000"/>
              <w:bottom w:val="single" w:sz="4" w:space="0" w:color="CCCCCC"/>
              <w:right w:val="single" w:sz="4" w:space="0" w:color="000000"/>
            </w:tcBorders>
            <w:tcMar>
              <w:top w:w="30" w:type="dxa"/>
              <w:left w:w="61" w:type="dxa"/>
              <w:bottom w:w="30" w:type="dxa"/>
              <w:right w:w="61" w:type="dxa"/>
            </w:tcMar>
            <w:vAlign w:val="center"/>
            <w:hideMark/>
          </w:tcPr>
          <w:p w14:paraId="4EE3C57F" w14:textId="77777777" w:rsidR="007F2CC7" w:rsidRDefault="007F2CC7">
            <w:pPr>
              <w:autoSpaceDE w:val="0"/>
              <w:autoSpaceDN w:val="0"/>
              <w:adjustRightInd w:val="0"/>
              <w:rPr>
                <w:rFonts w:cstheme="minorHAnsi"/>
                <w:sz w:val="12"/>
                <w:szCs w:val="12"/>
              </w:rPr>
            </w:pPr>
            <w:proofErr w:type="spellStart"/>
            <w:r>
              <w:rPr>
                <w:rFonts w:cstheme="minorHAnsi"/>
                <w:sz w:val="12"/>
                <w:szCs w:val="12"/>
              </w:rPr>
              <w:t>Bileaflet</w:t>
            </w:r>
            <w:proofErr w:type="spellEnd"/>
            <w:r>
              <w:rPr>
                <w:rFonts w:cstheme="minorHAnsi"/>
                <w:sz w:val="12"/>
                <w:szCs w:val="12"/>
              </w:rPr>
              <w:t xml:space="preserve"> aortic valve prosthesis without atrial fibrillation and no other risk factors for stroke</w:t>
            </w:r>
          </w:p>
        </w:tc>
        <w:tc>
          <w:tcPr>
            <w:tcW w:w="2136" w:type="dxa"/>
            <w:tcBorders>
              <w:top w:val="single" w:sz="4" w:space="0" w:color="CCCCCC"/>
              <w:left w:val="single" w:sz="4" w:space="0" w:color="000000"/>
              <w:bottom w:val="single" w:sz="4" w:space="0" w:color="CCCCCC"/>
              <w:right w:val="single" w:sz="4" w:space="0" w:color="000000"/>
            </w:tcBorders>
            <w:tcMar>
              <w:top w:w="30" w:type="dxa"/>
              <w:left w:w="61" w:type="dxa"/>
              <w:bottom w:w="30" w:type="dxa"/>
              <w:right w:w="61" w:type="dxa"/>
            </w:tcMar>
            <w:vAlign w:val="center"/>
            <w:hideMark/>
          </w:tcPr>
          <w:p w14:paraId="131C7AB2" w14:textId="77777777" w:rsidR="007F2CC7" w:rsidRDefault="007F2CC7">
            <w:pPr>
              <w:autoSpaceDE w:val="0"/>
              <w:autoSpaceDN w:val="0"/>
              <w:adjustRightInd w:val="0"/>
              <w:rPr>
                <w:rFonts w:cstheme="minorHAnsi"/>
                <w:sz w:val="12"/>
                <w:szCs w:val="12"/>
              </w:rPr>
            </w:pPr>
            <w:r>
              <w:rPr>
                <w:rFonts w:cstheme="minorHAnsi"/>
                <w:sz w:val="12"/>
                <w:szCs w:val="12"/>
              </w:rPr>
              <w:t>CHA</w:t>
            </w:r>
            <w:r>
              <w:rPr>
                <w:rFonts w:cstheme="minorHAnsi"/>
                <w:sz w:val="12"/>
                <w:szCs w:val="12"/>
                <w:vertAlign w:val="subscript"/>
              </w:rPr>
              <w:t>2</w:t>
            </w:r>
            <w:r>
              <w:rPr>
                <w:rFonts w:cstheme="minorHAnsi"/>
                <w:sz w:val="12"/>
                <w:szCs w:val="12"/>
              </w:rPr>
              <w:t>DS</w:t>
            </w:r>
            <w:r>
              <w:rPr>
                <w:rFonts w:cstheme="minorHAnsi"/>
                <w:sz w:val="12"/>
                <w:szCs w:val="12"/>
                <w:vertAlign w:val="subscript"/>
              </w:rPr>
              <w:t>2</w:t>
            </w:r>
            <w:r>
              <w:rPr>
                <w:rFonts w:cstheme="minorHAnsi"/>
                <w:sz w:val="12"/>
                <w:szCs w:val="12"/>
              </w:rPr>
              <w:t>-VASc score of 2-3 or CHADS</w:t>
            </w:r>
            <w:r>
              <w:rPr>
                <w:rFonts w:cstheme="minorHAnsi"/>
                <w:sz w:val="12"/>
                <w:szCs w:val="12"/>
                <w:vertAlign w:val="subscript"/>
              </w:rPr>
              <w:t>2</w:t>
            </w:r>
            <w:r>
              <w:rPr>
                <w:rFonts w:cstheme="minorHAnsi"/>
                <w:sz w:val="12"/>
                <w:szCs w:val="12"/>
              </w:rPr>
              <w:t> score of 0-2 (assuming no prior stroke or transient ischemic attack)</w:t>
            </w:r>
          </w:p>
        </w:tc>
        <w:tc>
          <w:tcPr>
            <w:tcW w:w="2622" w:type="dxa"/>
            <w:tcBorders>
              <w:top w:val="single" w:sz="4" w:space="0" w:color="CCCCCC"/>
              <w:left w:val="single" w:sz="4" w:space="0" w:color="000000"/>
              <w:bottom w:val="single" w:sz="4" w:space="0" w:color="CCCCCC"/>
              <w:right w:val="single" w:sz="4" w:space="0" w:color="000000"/>
            </w:tcBorders>
            <w:tcMar>
              <w:top w:w="30" w:type="dxa"/>
              <w:left w:w="61" w:type="dxa"/>
              <w:bottom w:w="30" w:type="dxa"/>
              <w:right w:w="61" w:type="dxa"/>
            </w:tcMar>
            <w:vAlign w:val="center"/>
            <w:hideMark/>
          </w:tcPr>
          <w:p w14:paraId="469BC52C" w14:textId="77777777" w:rsidR="007F2CC7" w:rsidRDefault="007F2CC7">
            <w:pPr>
              <w:autoSpaceDE w:val="0"/>
              <w:autoSpaceDN w:val="0"/>
              <w:adjustRightInd w:val="0"/>
              <w:rPr>
                <w:rFonts w:cstheme="minorHAnsi"/>
                <w:sz w:val="12"/>
                <w:szCs w:val="12"/>
              </w:rPr>
            </w:pPr>
            <w:r>
              <w:rPr>
                <w:rFonts w:cstheme="minorHAnsi"/>
                <w:sz w:val="12"/>
                <w:szCs w:val="12"/>
              </w:rPr>
              <w:t>VTE &gt;12 months previous and no other risk factors</w:t>
            </w:r>
          </w:p>
        </w:tc>
      </w:tr>
    </w:tbl>
    <w:p w14:paraId="3F510F5E" w14:textId="77777777" w:rsidR="007F2CC7" w:rsidRPr="007F2CC7" w:rsidRDefault="007F2CC7" w:rsidP="0048006B">
      <w:pPr>
        <w:pStyle w:val="ListParagraph"/>
        <w:widowControl/>
        <w:numPr>
          <w:ilvl w:val="0"/>
          <w:numId w:val="42"/>
        </w:numPr>
        <w:autoSpaceDE w:val="0"/>
        <w:autoSpaceDN w:val="0"/>
        <w:adjustRightInd w:val="0"/>
        <w:contextualSpacing/>
        <w:rPr>
          <w:rFonts w:cstheme="minorHAnsi"/>
          <w:b/>
        </w:rPr>
      </w:pPr>
      <w:r>
        <w:rPr>
          <w:rFonts w:cstheme="minorHAnsi"/>
          <w:b/>
        </w:rPr>
        <w:t>Estimate thromboembolic risk</w:t>
      </w:r>
    </w:p>
    <w:p w14:paraId="23C769CF" w14:textId="77777777" w:rsidR="007F2CC7" w:rsidRDefault="007F2CC7" w:rsidP="0048006B">
      <w:pPr>
        <w:pStyle w:val="ListParagraph"/>
        <w:widowControl/>
        <w:numPr>
          <w:ilvl w:val="0"/>
          <w:numId w:val="44"/>
        </w:numPr>
        <w:contextualSpacing/>
        <w:rPr>
          <w:rFonts w:eastAsia="Times New Roman"/>
        </w:rPr>
      </w:pPr>
      <w:r>
        <w:rPr>
          <w:rFonts w:hAnsi="Calibri"/>
          <w:bCs/>
          <w:color w:val="000000" w:themeColor="text1"/>
          <w:kern w:val="24"/>
          <w:u w:val="single"/>
        </w:rPr>
        <w:t>Very High to High thromboembolic risk</w:t>
      </w:r>
      <w:r>
        <w:rPr>
          <w:rFonts w:hAnsi="Calibri"/>
          <w:bCs/>
          <w:color w:val="000000" w:themeColor="text1"/>
          <w:kern w:val="24"/>
        </w:rPr>
        <w:t xml:space="preserve"> </w:t>
      </w:r>
      <w:r>
        <w:rPr>
          <w:rFonts w:hAnsi="Calibri"/>
          <w:color w:val="000000" w:themeColor="text1"/>
          <w:kern w:val="24"/>
        </w:rPr>
        <w:t xml:space="preserve">patients </w:t>
      </w:r>
      <w:r>
        <w:rPr>
          <w:rFonts w:hAnsi="Calibri"/>
          <w:color w:val="000000" w:themeColor="text1"/>
          <w:kern w:val="24"/>
        </w:rPr>
        <w:sym w:font="Wingdings" w:char="F0E0"/>
      </w:r>
      <w:r>
        <w:rPr>
          <w:rFonts w:hAnsi="Calibri"/>
          <w:color w:val="000000" w:themeColor="text1"/>
          <w:kern w:val="24"/>
        </w:rPr>
        <w:t>should try to limit period without AC, maybe bridging?</w:t>
      </w:r>
    </w:p>
    <w:p w14:paraId="3432E9D0" w14:textId="77777777" w:rsidR="007F2CC7" w:rsidRPr="007F2CC7" w:rsidRDefault="007F2CC7" w:rsidP="0048006B">
      <w:pPr>
        <w:pStyle w:val="ListParagraph"/>
        <w:numPr>
          <w:ilvl w:val="1"/>
          <w:numId w:val="44"/>
        </w:numPr>
        <w:rPr>
          <w:rFonts w:eastAsia="Times New Roman"/>
        </w:rPr>
      </w:pPr>
      <w:r w:rsidRPr="007F2CC7">
        <w:rPr>
          <w:rFonts w:hAnsi="Calibri"/>
          <w:color w:val="000000" w:themeColor="text1"/>
          <w:kern w:val="24"/>
        </w:rPr>
        <w:t>Examples:</w:t>
      </w:r>
    </w:p>
    <w:p w14:paraId="2040B292" w14:textId="77777777" w:rsidR="007F2CC7" w:rsidRDefault="007F2CC7" w:rsidP="0048006B">
      <w:pPr>
        <w:pStyle w:val="ListParagraph"/>
        <w:widowControl/>
        <w:numPr>
          <w:ilvl w:val="2"/>
          <w:numId w:val="44"/>
        </w:numPr>
        <w:contextualSpacing/>
        <w:rPr>
          <w:rFonts w:eastAsia="Times New Roman"/>
        </w:rPr>
      </w:pPr>
      <w:r>
        <w:rPr>
          <w:rFonts w:hAnsi="Calibri"/>
          <w:color w:val="000000" w:themeColor="text1"/>
          <w:kern w:val="24"/>
        </w:rPr>
        <w:t>Delay elective surgery for…</w:t>
      </w:r>
    </w:p>
    <w:p w14:paraId="6D0F54FE" w14:textId="77777777" w:rsidR="007F2CC7" w:rsidRDefault="007F2CC7" w:rsidP="0048006B">
      <w:pPr>
        <w:pStyle w:val="ListParagraph"/>
        <w:widowControl/>
        <w:numPr>
          <w:ilvl w:val="3"/>
          <w:numId w:val="44"/>
        </w:numPr>
        <w:contextualSpacing/>
        <w:rPr>
          <w:rFonts w:eastAsia="Times New Roman"/>
        </w:rPr>
      </w:pPr>
      <w:r>
        <w:rPr>
          <w:rFonts w:hAnsi="Calibri"/>
          <w:color w:val="000000" w:themeColor="text1"/>
          <w:kern w:val="24"/>
        </w:rPr>
        <w:t>Ischemic stroke within last month</w:t>
      </w:r>
    </w:p>
    <w:p w14:paraId="003C78D5" w14:textId="77777777" w:rsidR="007F2CC7" w:rsidRDefault="007F2CC7" w:rsidP="0048006B">
      <w:pPr>
        <w:pStyle w:val="ListParagraph"/>
        <w:widowControl/>
        <w:numPr>
          <w:ilvl w:val="3"/>
          <w:numId w:val="44"/>
        </w:numPr>
        <w:contextualSpacing/>
        <w:rPr>
          <w:rFonts w:eastAsia="Times New Roman"/>
        </w:rPr>
      </w:pPr>
      <w:proofErr w:type="spellStart"/>
      <w:r>
        <w:rPr>
          <w:rFonts w:hAnsi="Calibri"/>
          <w:color w:val="000000" w:themeColor="text1"/>
          <w:kern w:val="24"/>
        </w:rPr>
        <w:t>Afib</w:t>
      </w:r>
      <w:proofErr w:type="spellEnd"/>
      <w:r>
        <w:rPr>
          <w:rFonts w:hAnsi="Calibri"/>
          <w:color w:val="000000" w:themeColor="text1"/>
          <w:kern w:val="24"/>
        </w:rPr>
        <w:t xml:space="preserve"> </w:t>
      </w:r>
      <w:proofErr w:type="spellStart"/>
      <w:r>
        <w:rPr>
          <w:rFonts w:hAnsi="Calibri"/>
          <w:color w:val="000000" w:themeColor="text1"/>
          <w:kern w:val="24"/>
        </w:rPr>
        <w:t>pt</w:t>
      </w:r>
      <w:proofErr w:type="spellEnd"/>
      <w:r>
        <w:rPr>
          <w:rFonts w:hAnsi="Calibri"/>
          <w:color w:val="000000" w:themeColor="text1"/>
          <w:kern w:val="24"/>
        </w:rPr>
        <w:t xml:space="preserve"> with poor AC use within last month</w:t>
      </w:r>
    </w:p>
    <w:p w14:paraId="2AF42DDD" w14:textId="77777777" w:rsidR="007F2CC7" w:rsidRDefault="007F2CC7" w:rsidP="0048006B">
      <w:pPr>
        <w:pStyle w:val="ListParagraph"/>
        <w:widowControl/>
        <w:numPr>
          <w:ilvl w:val="2"/>
          <w:numId w:val="44"/>
        </w:numPr>
        <w:contextualSpacing/>
        <w:rPr>
          <w:rFonts w:eastAsia="Times New Roman"/>
        </w:rPr>
      </w:pPr>
      <w:r>
        <w:rPr>
          <w:rFonts w:hAnsi="Calibri"/>
          <w:color w:val="000000" w:themeColor="text1"/>
          <w:kern w:val="24"/>
        </w:rPr>
        <w:t>Can NOT delay surgery</w:t>
      </w:r>
    </w:p>
    <w:p w14:paraId="749050C0" w14:textId="77777777" w:rsidR="007F2CC7" w:rsidRDefault="007F2CC7" w:rsidP="0048006B">
      <w:pPr>
        <w:pStyle w:val="ListParagraph"/>
        <w:widowControl/>
        <w:numPr>
          <w:ilvl w:val="3"/>
          <w:numId w:val="44"/>
        </w:numPr>
        <w:contextualSpacing/>
        <w:rPr>
          <w:rFonts w:eastAsia="Times New Roman"/>
        </w:rPr>
      </w:pPr>
      <w:r>
        <w:rPr>
          <w:rFonts w:hAnsi="Calibri"/>
          <w:color w:val="000000" w:themeColor="text1"/>
          <w:kern w:val="24"/>
        </w:rPr>
        <w:t>Stop AC as close to surgery as possible and resuming ASAP after surgery; consider bridging and/or Temp IVC filter</w:t>
      </w:r>
    </w:p>
    <w:p w14:paraId="5F76B954" w14:textId="77777777" w:rsidR="007F2CC7" w:rsidRDefault="007F2CC7" w:rsidP="0048006B">
      <w:pPr>
        <w:pStyle w:val="ListParagraph"/>
        <w:widowControl/>
        <w:numPr>
          <w:ilvl w:val="0"/>
          <w:numId w:val="44"/>
        </w:numPr>
        <w:contextualSpacing/>
        <w:rPr>
          <w:rFonts w:eastAsia="Times New Roman"/>
        </w:rPr>
      </w:pPr>
      <w:r>
        <w:rPr>
          <w:rFonts w:hAnsi="Calibri"/>
          <w:bCs/>
          <w:color w:val="000000" w:themeColor="text1"/>
          <w:kern w:val="24"/>
          <w:u w:val="single"/>
        </w:rPr>
        <w:t>Moderate thromboembolic risk</w:t>
      </w:r>
      <w:r>
        <w:rPr>
          <w:rFonts w:hAnsi="Calibri"/>
          <w:b/>
          <w:bCs/>
          <w:color w:val="000000" w:themeColor="text1"/>
          <w:kern w:val="24"/>
          <w:u w:val="single"/>
        </w:rPr>
        <w:t xml:space="preserve"> </w:t>
      </w:r>
      <w:r>
        <w:rPr>
          <w:rFonts w:hAnsi="Calibri"/>
          <w:color w:val="000000" w:themeColor="text1"/>
          <w:kern w:val="24"/>
        </w:rPr>
        <w:t xml:space="preserve">patients </w:t>
      </w:r>
      <w:r>
        <w:rPr>
          <w:rFonts w:hAnsi="Calibri"/>
          <w:color w:val="000000" w:themeColor="text1"/>
          <w:kern w:val="24"/>
        </w:rPr>
        <w:sym w:font="Wingdings" w:char="F0E0"/>
      </w:r>
      <w:r>
        <w:rPr>
          <w:rFonts w:hAnsi="Calibri"/>
          <w:color w:val="000000" w:themeColor="text1"/>
          <w:kern w:val="24"/>
        </w:rPr>
        <w:t xml:space="preserve"> often stop AC w/o bridging </w:t>
      </w:r>
    </w:p>
    <w:p w14:paraId="68B0B4CA" w14:textId="77777777" w:rsidR="007F2CC7" w:rsidRDefault="007F2CC7" w:rsidP="007F2CC7">
      <w:pPr>
        <w:autoSpaceDE w:val="0"/>
        <w:autoSpaceDN w:val="0"/>
        <w:adjustRightInd w:val="0"/>
        <w:rPr>
          <w:rFonts w:cstheme="minorHAnsi"/>
          <w:sz w:val="20"/>
          <w:szCs w:val="20"/>
        </w:rPr>
      </w:pPr>
    </w:p>
    <w:p w14:paraId="5E148B16" w14:textId="77777777" w:rsidR="007F2CC7" w:rsidRDefault="007F2CC7" w:rsidP="0048006B">
      <w:pPr>
        <w:pStyle w:val="ListParagraph"/>
        <w:widowControl/>
        <w:numPr>
          <w:ilvl w:val="0"/>
          <w:numId w:val="42"/>
        </w:numPr>
        <w:autoSpaceDE w:val="0"/>
        <w:autoSpaceDN w:val="0"/>
        <w:adjustRightInd w:val="0"/>
        <w:contextualSpacing/>
        <w:rPr>
          <w:rFonts w:cstheme="minorHAnsi"/>
        </w:rPr>
      </w:pPr>
      <w:r>
        <w:rPr>
          <w:rFonts w:cstheme="minorHAnsi"/>
          <w:b/>
        </w:rPr>
        <w:t>Estimate bleeding risk</w:t>
      </w:r>
      <w:r>
        <w:rPr>
          <w:rFonts w:cstheme="minorHAnsi"/>
        </w:rPr>
        <w:t xml:space="preserve"> – often can continue AC perioperative if low bleeding risk procedure and TE risk is very high to high</w:t>
      </w:r>
    </w:p>
    <w:tbl>
      <w:tblPr>
        <w:tblStyle w:val="TableGrid"/>
        <w:tblW w:w="9464" w:type="dxa"/>
        <w:tblLook w:val="04A0" w:firstRow="1" w:lastRow="0" w:firstColumn="1" w:lastColumn="0" w:noHBand="0" w:noVBand="1"/>
      </w:tblPr>
      <w:tblGrid>
        <w:gridCol w:w="4732"/>
        <w:gridCol w:w="4732"/>
      </w:tblGrid>
      <w:tr w:rsidR="007F2CC7" w14:paraId="61603901" w14:textId="77777777" w:rsidTr="007F2CC7">
        <w:tc>
          <w:tcPr>
            <w:tcW w:w="4732" w:type="dxa"/>
            <w:tcBorders>
              <w:top w:val="single" w:sz="4" w:space="0" w:color="auto"/>
              <w:left w:val="single" w:sz="4" w:space="0" w:color="auto"/>
              <w:bottom w:val="single" w:sz="4" w:space="0" w:color="auto"/>
              <w:right w:val="single" w:sz="4" w:space="0" w:color="auto"/>
            </w:tcBorders>
            <w:hideMark/>
          </w:tcPr>
          <w:p w14:paraId="5528C5CC" w14:textId="77777777" w:rsidR="007F2CC7" w:rsidRDefault="007F2CC7">
            <w:pPr>
              <w:autoSpaceDE w:val="0"/>
              <w:autoSpaceDN w:val="0"/>
              <w:adjustRightInd w:val="0"/>
              <w:rPr>
                <w:rFonts w:cstheme="minorHAnsi"/>
                <w:sz w:val="18"/>
                <w:szCs w:val="18"/>
              </w:rPr>
            </w:pPr>
            <w:r>
              <w:rPr>
                <w:rFonts w:cstheme="minorHAnsi"/>
                <w:b/>
                <w:bCs/>
                <w:color w:val="000000"/>
                <w:sz w:val="18"/>
                <w:szCs w:val="18"/>
                <w:shd w:val="clear" w:color="auto" w:fill="EEEEEE"/>
              </w:rPr>
              <w:t>High bleeding risk procedure (two-day risk of major bleed 2 to 4%)</w:t>
            </w:r>
          </w:p>
        </w:tc>
        <w:tc>
          <w:tcPr>
            <w:tcW w:w="4732" w:type="dxa"/>
            <w:tcBorders>
              <w:top w:val="single" w:sz="4" w:space="0" w:color="auto"/>
              <w:left w:val="single" w:sz="4" w:space="0" w:color="auto"/>
              <w:bottom w:val="single" w:sz="4" w:space="0" w:color="auto"/>
              <w:right w:val="single" w:sz="4" w:space="0" w:color="auto"/>
            </w:tcBorders>
            <w:hideMark/>
          </w:tcPr>
          <w:p w14:paraId="18391826" w14:textId="77777777" w:rsidR="007F2CC7" w:rsidRDefault="007F2CC7">
            <w:pPr>
              <w:autoSpaceDE w:val="0"/>
              <w:autoSpaceDN w:val="0"/>
              <w:adjustRightInd w:val="0"/>
              <w:rPr>
                <w:rFonts w:cstheme="minorHAnsi"/>
                <w:sz w:val="18"/>
                <w:szCs w:val="18"/>
              </w:rPr>
            </w:pPr>
            <w:r>
              <w:rPr>
                <w:rFonts w:cstheme="minorHAnsi"/>
                <w:b/>
                <w:bCs/>
                <w:color w:val="000000"/>
                <w:sz w:val="18"/>
                <w:szCs w:val="18"/>
                <w:shd w:val="clear" w:color="auto" w:fill="EEEEEE"/>
              </w:rPr>
              <w:t>Low bleeding risk procedure (two-day risk of major bleed 0 to 2%)</w:t>
            </w:r>
          </w:p>
        </w:tc>
      </w:tr>
      <w:tr w:rsidR="007F2CC7" w14:paraId="1A91F908" w14:textId="77777777" w:rsidTr="007F2CC7">
        <w:tc>
          <w:tcPr>
            <w:tcW w:w="4732" w:type="dxa"/>
            <w:tcBorders>
              <w:top w:val="single" w:sz="4" w:space="0" w:color="auto"/>
              <w:left w:val="single" w:sz="4" w:space="0" w:color="auto"/>
              <w:bottom w:val="single" w:sz="4" w:space="0" w:color="auto"/>
              <w:right w:val="single" w:sz="4" w:space="0" w:color="auto"/>
            </w:tcBorders>
            <w:hideMark/>
          </w:tcPr>
          <w:p w14:paraId="4377B4FA" w14:textId="77777777" w:rsidR="007F2CC7" w:rsidRDefault="007F2CC7">
            <w:pPr>
              <w:autoSpaceDE w:val="0"/>
              <w:autoSpaceDN w:val="0"/>
              <w:adjustRightInd w:val="0"/>
              <w:rPr>
                <w:rFonts w:cstheme="minorHAnsi"/>
                <w:sz w:val="18"/>
                <w:szCs w:val="18"/>
              </w:rPr>
            </w:pPr>
            <w:r>
              <w:rPr>
                <w:rFonts w:cstheme="minorHAnsi"/>
                <w:sz w:val="18"/>
                <w:szCs w:val="18"/>
              </w:rPr>
              <w:t>Any major operation od duration &gt;45min</w:t>
            </w:r>
          </w:p>
        </w:tc>
        <w:tc>
          <w:tcPr>
            <w:tcW w:w="4732" w:type="dxa"/>
            <w:tcBorders>
              <w:top w:val="single" w:sz="4" w:space="0" w:color="auto"/>
              <w:left w:val="single" w:sz="4" w:space="0" w:color="auto"/>
              <w:bottom w:val="single" w:sz="4" w:space="0" w:color="auto"/>
              <w:right w:val="single" w:sz="4" w:space="0" w:color="auto"/>
            </w:tcBorders>
            <w:hideMark/>
          </w:tcPr>
          <w:p w14:paraId="6266BDF3" w14:textId="77777777" w:rsidR="007F2CC7" w:rsidRDefault="007F2CC7">
            <w:pPr>
              <w:autoSpaceDE w:val="0"/>
              <w:autoSpaceDN w:val="0"/>
              <w:adjustRightInd w:val="0"/>
              <w:rPr>
                <w:rFonts w:cstheme="minorHAnsi"/>
                <w:sz w:val="18"/>
                <w:szCs w:val="18"/>
              </w:rPr>
            </w:pPr>
            <w:r>
              <w:rPr>
                <w:rFonts w:cstheme="minorHAnsi"/>
                <w:sz w:val="18"/>
                <w:szCs w:val="18"/>
              </w:rPr>
              <w:t>Abdominal hernia repair</w:t>
            </w:r>
          </w:p>
        </w:tc>
      </w:tr>
      <w:tr w:rsidR="007F2CC7" w14:paraId="40661D6D" w14:textId="77777777" w:rsidTr="007F2CC7">
        <w:tc>
          <w:tcPr>
            <w:tcW w:w="4732" w:type="dxa"/>
            <w:tcBorders>
              <w:top w:val="single" w:sz="4" w:space="0" w:color="auto"/>
              <w:left w:val="single" w:sz="4" w:space="0" w:color="auto"/>
              <w:bottom w:val="single" w:sz="4" w:space="0" w:color="auto"/>
              <w:right w:val="single" w:sz="4" w:space="0" w:color="auto"/>
            </w:tcBorders>
            <w:hideMark/>
          </w:tcPr>
          <w:p w14:paraId="6D0B7501" w14:textId="77777777" w:rsidR="007F2CC7" w:rsidRDefault="007F2CC7">
            <w:pPr>
              <w:autoSpaceDE w:val="0"/>
              <w:autoSpaceDN w:val="0"/>
              <w:adjustRightInd w:val="0"/>
              <w:rPr>
                <w:rFonts w:cstheme="minorHAnsi"/>
                <w:sz w:val="18"/>
                <w:szCs w:val="18"/>
              </w:rPr>
            </w:pPr>
            <w:r>
              <w:rPr>
                <w:rFonts w:cstheme="minorHAnsi"/>
                <w:sz w:val="18"/>
                <w:szCs w:val="18"/>
              </w:rPr>
              <w:t>AAA repair</w:t>
            </w:r>
          </w:p>
        </w:tc>
        <w:tc>
          <w:tcPr>
            <w:tcW w:w="4732" w:type="dxa"/>
            <w:tcBorders>
              <w:top w:val="single" w:sz="4" w:space="0" w:color="auto"/>
              <w:left w:val="single" w:sz="4" w:space="0" w:color="auto"/>
              <w:bottom w:val="single" w:sz="4" w:space="0" w:color="auto"/>
              <w:right w:val="single" w:sz="4" w:space="0" w:color="auto"/>
            </w:tcBorders>
            <w:hideMark/>
          </w:tcPr>
          <w:p w14:paraId="6B94A40B" w14:textId="77777777" w:rsidR="007F2CC7" w:rsidRDefault="007F2CC7">
            <w:pPr>
              <w:autoSpaceDE w:val="0"/>
              <w:autoSpaceDN w:val="0"/>
              <w:adjustRightInd w:val="0"/>
              <w:rPr>
                <w:rFonts w:cstheme="minorHAnsi"/>
                <w:sz w:val="18"/>
                <w:szCs w:val="18"/>
              </w:rPr>
            </w:pPr>
            <w:r>
              <w:rPr>
                <w:rFonts w:cstheme="minorHAnsi"/>
                <w:sz w:val="18"/>
                <w:szCs w:val="18"/>
              </w:rPr>
              <w:t xml:space="preserve">Abdominal hysterectomy &amp; </w:t>
            </w:r>
            <w:r>
              <w:rPr>
                <w:rFonts w:cstheme="minorHAnsi"/>
                <w:color w:val="000000"/>
                <w:sz w:val="18"/>
                <w:szCs w:val="18"/>
                <w:shd w:val="clear" w:color="auto" w:fill="FFFFFF"/>
              </w:rPr>
              <w:t>Dilatation and curettage</w:t>
            </w:r>
          </w:p>
        </w:tc>
      </w:tr>
      <w:tr w:rsidR="007F2CC7" w14:paraId="4D7B52A0" w14:textId="77777777" w:rsidTr="007F2CC7">
        <w:tc>
          <w:tcPr>
            <w:tcW w:w="4732" w:type="dxa"/>
            <w:tcBorders>
              <w:top w:val="single" w:sz="4" w:space="0" w:color="auto"/>
              <w:left w:val="single" w:sz="4" w:space="0" w:color="auto"/>
              <w:bottom w:val="single" w:sz="4" w:space="0" w:color="auto"/>
              <w:right w:val="single" w:sz="4" w:space="0" w:color="auto"/>
            </w:tcBorders>
            <w:hideMark/>
          </w:tcPr>
          <w:p w14:paraId="2883B9F0" w14:textId="77777777" w:rsidR="007F2CC7" w:rsidRDefault="007F2CC7">
            <w:pPr>
              <w:autoSpaceDE w:val="0"/>
              <w:autoSpaceDN w:val="0"/>
              <w:adjustRightInd w:val="0"/>
              <w:rPr>
                <w:rFonts w:cstheme="minorHAnsi"/>
                <w:sz w:val="18"/>
                <w:szCs w:val="18"/>
              </w:rPr>
            </w:pPr>
            <w:r>
              <w:rPr>
                <w:rFonts w:cstheme="minorHAnsi"/>
                <w:sz w:val="18"/>
                <w:szCs w:val="18"/>
              </w:rPr>
              <w:t>CABG, Heart Valve replacement</w:t>
            </w:r>
          </w:p>
        </w:tc>
        <w:tc>
          <w:tcPr>
            <w:tcW w:w="4732" w:type="dxa"/>
            <w:tcBorders>
              <w:top w:val="single" w:sz="4" w:space="0" w:color="auto"/>
              <w:left w:val="single" w:sz="4" w:space="0" w:color="auto"/>
              <w:bottom w:val="single" w:sz="4" w:space="0" w:color="auto"/>
              <w:right w:val="single" w:sz="4" w:space="0" w:color="auto"/>
            </w:tcBorders>
            <w:hideMark/>
          </w:tcPr>
          <w:p w14:paraId="6080EFC5" w14:textId="77777777" w:rsidR="007F2CC7" w:rsidRDefault="007F2CC7">
            <w:pPr>
              <w:autoSpaceDE w:val="0"/>
              <w:autoSpaceDN w:val="0"/>
              <w:adjustRightInd w:val="0"/>
              <w:rPr>
                <w:rFonts w:cstheme="minorHAnsi"/>
                <w:sz w:val="18"/>
                <w:szCs w:val="18"/>
              </w:rPr>
            </w:pPr>
            <w:r>
              <w:rPr>
                <w:rFonts w:cstheme="minorHAnsi"/>
                <w:color w:val="000000"/>
                <w:sz w:val="18"/>
                <w:szCs w:val="18"/>
                <w:shd w:val="clear" w:color="auto" w:fill="FFFFFF"/>
              </w:rPr>
              <w:t>Arthroscopic surgery lasting &lt;45 minutes</w:t>
            </w:r>
          </w:p>
        </w:tc>
      </w:tr>
      <w:tr w:rsidR="007F2CC7" w14:paraId="0EDD2ED3" w14:textId="77777777" w:rsidTr="007F2CC7">
        <w:tc>
          <w:tcPr>
            <w:tcW w:w="4732" w:type="dxa"/>
            <w:tcBorders>
              <w:top w:val="single" w:sz="4" w:space="0" w:color="auto"/>
              <w:left w:val="single" w:sz="4" w:space="0" w:color="auto"/>
              <w:bottom w:val="single" w:sz="4" w:space="0" w:color="auto"/>
              <w:right w:val="single" w:sz="4" w:space="0" w:color="auto"/>
            </w:tcBorders>
            <w:hideMark/>
          </w:tcPr>
          <w:p w14:paraId="0F1D99D9" w14:textId="77777777" w:rsidR="007F2CC7" w:rsidRDefault="007F2CC7">
            <w:pPr>
              <w:autoSpaceDE w:val="0"/>
              <w:autoSpaceDN w:val="0"/>
              <w:adjustRightInd w:val="0"/>
              <w:rPr>
                <w:rFonts w:cstheme="minorHAnsi"/>
                <w:sz w:val="18"/>
                <w:szCs w:val="18"/>
              </w:rPr>
            </w:pPr>
            <w:r>
              <w:rPr>
                <w:rFonts w:cstheme="minorHAnsi"/>
                <w:color w:val="000000"/>
                <w:sz w:val="18"/>
                <w:szCs w:val="18"/>
                <w:shd w:val="clear" w:color="auto" w:fill="FFFFFF"/>
              </w:rPr>
              <w:t>Endoscopically guided fine-needle aspiration</w:t>
            </w:r>
          </w:p>
        </w:tc>
        <w:tc>
          <w:tcPr>
            <w:tcW w:w="4732" w:type="dxa"/>
            <w:tcBorders>
              <w:top w:val="single" w:sz="4" w:space="0" w:color="auto"/>
              <w:left w:val="single" w:sz="4" w:space="0" w:color="auto"/>
              <w:bottom w:val="single" w:sz="4" w:space="0" w:color="auto"/>
              <w:right w:val="single" w:sz="4" w:space="0" w:color="auto"/>
            </w:tcBorders>
            <w:hideMark/>
          </w:tcPr>
          <w:p w14:paraId="7DA3C583" w14:textId="77777777" w:rsidR="007F2CC7" w:rsidRDefault="007F2CC7">
            <w:pPr>
              <w:autoSpaceDE w:val="0"/>
              <w:autoSpaceDN w:val="0"/>
              <w:adjustRightInd w:val="0"/>
              <w:rPr>
                <w:rFonts w:cstheme="minorHAnsi"/>
                <w:sz w:val="18"/>
                <w:szCs w:val="18"/>
              </w:rPr>
            </w:pPr>
            <w:r>
              <w:rPr>
                <w:rFonts w:cstheme="minorHAnsi"/>
                <w:sz w:val="18"/>
                <w:szCs w:val="18"/>
              </w:rPr>
              <w:t>Axillary LN dissection</w:t>
            </w:r>
          </w:p>
        </w:tc>
      </w:tr>
      <w:tr w:rsidR="007F2CC7" w14:paraId="7F3F0A99" w14:textId="77777777" w:rsidTr="007F2CC7">
        <w:tc>
          <w:tcPr>
            <w:tcW w:w="4732" w:type="dxa"/>
            <w:tcBorders>
              <w:top w:val="single" w:sz="4" w:space="0" w:color="auto"/>
              <w:left w:val="single" w:sz="4" w:space="0" w:color="auto"/>
              <w:bottom w:val="single" w:sz="4" w:space="0" w:color="auto"/>
              <w:right w:val="single" w:sz="4" w:space="0" w:color="auto"/>
            </w:tcBorders>
            <w:hideMark/>
          </w:tcPr>
          <w:p w14:paraId="565A0E6C" w14:textId="77777777" w:rsidR="007F2CC7" w:rsidRDefault="007F2CC7">
            <w:pPr>
              <w:autoSpaceDE w:val="0"/>
              <w:autoSpaceDN w:val="0"/>
              <w:adjustRightInd w:val="0"/>
              <w:rPr>
                <w:rFonts w:cstheme="minorHAnsi"/>
                <w:sz w:val="18"/>
                <w:szCs w:val="18"/>
              </w:rPr>
            </w:pPr>
            <w:r>
              <w:rPr>
                <w:rFonts w:cstheme="minorHAnsi"/>
                <w:color w:val="000000"/>
                <w:sz w:val="18"/>
                <w:szCs w:val="18"/>
                <w:shd w:val="clear" w:color="auto" w:fill="FFFFFF"/>
              </w:rPr>
              <w:t>Foot/hand/shoulder surgery</w:t>
            </w:r>
          </w:p>
        </w:tc>
        <w:tc>
          <w:tcPr>
            <w:tcW w:w="4732" w:type="dxa"/>
            <w:tcBorders>
              <w:top w:val="single" w:sz="4" w:space="0" w:color="auto"/>
              <w:left w:val="single" w:sz="4" w:space="0" w:color="auto"/>
              <w:bottom w:val="single" w:sz="4" w:space="0" w:color="auto"/>
              <w:right w:val="single" w:sz="4" w:space="0" w:color="auto"/>
            </w:tcBorders>
            <w:hideMark/>
          </w:tcPr>
          <w:p w14:paraId="57E820CC" w14:textId="77777777" w:rsidR="007F2CC7" w:rsidRDefault="007F2CC7">
            <w:pPr>
              <w:autoSpaceDE w:val="0"/>
              <w:autoSpaceDN w:val="0"/>
              <w:adjustRightInd w:val="0"/>
              <w:rPr>
                <w:rFonts w:cstheme="minorHAnsi"/>
                <w:sz w:val="18"/>
                <w:szCs w:val="18"/>
              </w:rPr>
            </w:pPr>
            <w:r>
              <w:rPr>
                <w:rFonts w:cstheme="minorHAnsi"/>
                <w:color w:val="000000"/>
                <w:sz w:val="18"/>
                <w:szCs w:val="18"/>
                <w:shd w:val="clear" w:color="auto" w:fill="FFFFFF"/>
              </w:rPr>
              <w:t>Bronchoscopy with or without biopsy</w:t>
            </w:r>
          </w:p>
        </w:tc>
      </w:tr>
      <w:tr w:rsidR="007F2CC7" w14:paraId="15A9ABB3" w14:textId="77777777" w:rsidTr="007F2CC7">
        <w:tc>
          <w:tcPr>
            <w:tcW w:w="4732" w:type="dxa"/>
            <w:tcBorders>
              <w:top w:val="single" w:sz="4" w:space="0" w:color="auto"/>
              <w:left w:val="single" w:sz="4" w:space="0" w:color="auto"/>
              <w:bottom w:val="single" w:sz="4" w:space="0" w:color="auto"/>
              <w:right w:val="single" w:sz="4" w:space="0" w:color="auto"/>
            </w:tcBorders>
            <w:hideMark/>
          </w:tcPr>
          <w:p w14:paraId="30867D47" w14:textId="77777777" w:rsidR="007F2CC7" w:rsidRDefault="007F2CC7">
            <w:pPr>
              <w:autoSpaceDE w:val="0"/>
              <w:autoSpaceDN w:val="0"/>
              <w:adjustRightInd w:val="0"/>
              <w:rPr>
                <w:rFonts w:cstheme="minorHAnsi"/>
                <w:sz w:val="18"/>
                <w:szCs w:val="18"/>
              </w:rPr>
            </w:pPr>
            <w:r>
              <w:rPr>
                <w:rFonts w:cstheme="minorHAnsi"/>
                <w:sz w:val="18"/>
                <w:szCs w:val="18"/>
              </w:rPr>
              <w:t>Hip and knee replacements</w:t>
            </w:r>
          </w:p>
        </w:tc>
        <w:tc>
          <w:tcPr>
            <w:tcW w:w="4732" w:type="dxa"/>
            <w:tcBorders>
              <w:top w:val="single" w:sz="4" w:space="0" w:color="auto"/>
              <w:left w:val="single" w:sz="4" w:space="0" w:color="auto"/>
              <w:bottom w:val="single" w:sz="4" w:space="0" w:color="auto"/>
              <w:right w:val="single" w:sz="4" w:space="0" w:color="auto"/>
            </w:tcBorders>
            <w:hideMark/>
          </w:tcPr>
          <w:p w14:paraId="3280E3A3" w14:textId="77777777" w:rsidR="007F2CC7" w:rsidRDefault="007F2CC7">
            <w:pPr>
              <w:autoSpaceDE w:val="0"/>
              <w:autoSpaceDN w:val="0"/>
              <w:adjustRightInd w:val="0"/>
              <w:rPr>
                <w:rFonts w:cstheme="minorHAnsi"/>
                <w:sz w:val="18"/>
                <w:szCs w:val="18"/>
              </w:rPr>
            </w:pPr>
            <w:r>
              <w:rPr>
                <w:rFonts w:cstheme="minorHAnsi"/>
                <w:sz w:val="18"/>
                <w:szCs w:val="18"/>
              </w:rPr>
              <w:t>Carpal Tunnel repair</w:t>
            </w:r>
          </w:p>
        </w:tc>
      </w:tr>
      <w:tr w:rsidR="007F2CC7" w14:paraId="047A2033" w14:textId="77777777" w:rsidTr="007F2CC7">
        <w:tc>
          <w:tcPr>
            <w:tcW w:w="4732" w:type="dxa"/>
            <w:tcBorders>
              <w:top w:val="single" w:sz="4" w:space="0" w:color="auto"/>
              <w:left w:val="single" w:sz="4" w:space="0" w:color="auto"/>
              <w:bottom w:val="single" w:sz="4" w:space="0" w:color="auto"/>
              <w:right w:val="single" w:sz="4" w:space="0" w:color="auto"/>
            </w:tcBorders>
            <w:hideMark/>
          </w:tcPr>
          <w:p w14:paraId="292CB072" w14:textId="77777777" w:rsidR="007F2CC7" w:rsidRDefault="007F2CC7">
            <w:pPr>
              <w:autoSpaceDE w:val="0"/>
              <w:autoSpaceDN w:val="0"/>
              <w:adjustRightInd w:val="0"/>
              <w:rPr>
                <w:rFonts w:cstheme="minorHAnsi"/>
                <w:sz w:val="18"/>
                <w:szCs w:val="18"/>
              </w:rPr>
            </w:pPr>
            <w:r>
              <w:rPr>
                <w:rFonts w:cstheme="minorHAnsi"/>
                <w:sz w:val="18"/>
                <w:szCs w:val="18"/>
              </w:rPr>
              <w:t>Kidney Biopsy</w:t>
            </w:r>
          </w:p>
        </w:tc>
        <w:tc>
          <w:tcPr>
            <w:tcW w:w="4732" w:type="dxa"/>
            <w:tcBorders>
              <w:top w:val="single" w:sz="4" w:space="0" w:color="auto"/>
              <w:left w:val="single" w:sz="4" w:space="0" w:color="auto"/>
              <w:bottom w:val="single" w:sz="4" w:space="0" w:color="auto"/>
              <w:right w:val="single" w:sz="4" w:space="0" w:color="auto"/>
            </w:tcBorders>
            <w:hideMark/>
          </w:tcPr>
          <w:p w14:paraId="3279C4A8" w14:textId="77777777" w:rsidR="007F2CC7" w:rsidRDefault="007F2CC7">
            <w:pPr>
              <w:autoSpaceDE w:val="0"/>
              <w:autoSpaceDN w:val="0"/>
              <w:adjustRightInd w:val="0"/>
              <w:rPr>
                <w:rFonts w:cstheme="minorHAnsi"/>
                <w:sz w:val="18"/>
                <w:szCs w:val="18"/>
              </w:rPr>
            </w:pPr>
            <w:r>
              <w:rPr>
                <w:rFonts w:cstheme="minorHAnsi"/>
                <w:color w:val="000000"/>
                <w:sz w:val="18"/>
                <w:szCs w:val="18"/>
                <w:shd w:val="clear" w:color="auto" w:fill="FFFFFF"/>
              </w:rPr>
              <w:t xml:space="preserve">Cataract and </w:t>
            </w:r>
            <w:proofErr w:type="spellStart"/>
            <w:r>
              <w:rPr>
                <w:rFonts w:cstheme="minorHAnsi"/>
                <w:color w:val="000000"/>
                <w:sz w:val="18"/>
                <w:szCs w:val="18"/>
                <w:shd w:val="clear" w:color="auto" w:fill="FFFFFF"/>
              </w:rPr>
              <w:t>noncataract</w:t>
            </w:r>
            <w:proofErr w:type="spellEnd"/>
            <w:r>
              <w:rPr>
                <w:rFonts w:cstheme="minorHAnsi"/>
                <w:color w:val="000000"/>
                <w:sz w:val="18"/>
                <w:szCs w:val="18"/>
                <w:shd w:val="clear" w:color="auto" w:fill="FFFFFF"/>
              </w:rPr>
              <w:t xml:space="preserve"> eye surgery</w:t>
            </w:r>
          </w:p>
        </w:tc>
      </w:tr>
      <w:tr w:rsidR="007F2CC7" w14:paraId="4E3C11C5" w14:textId="77777777" w:rsidTr="007F2CC7">
        <w:tc>
          <w:tcPr>
            <w:tcW w:w="4732" w:type="dxa"/>
            <w:tcBorders>
              <w:top w:val="single" w:sz="4" w:space="0" w:color="auto"/>
              <w:left w:val="single" w:sz="4" w:space="0" w:color="auto"/>
              <w:bottom w:val="single" w:sz="4" w:space="0" w:color="auto"/>
              <w:right w:val="single" w:sz="4" w:space="0" w:color="auto"/>
            </w:tcBorders>
            <w:hideMark/>
          </w:tcPr>
          <w:p w14:paraId="5C31FCB9" w14:textId="77777777" w:rsidR="007F2CC7" w:rsidRDefault="007F2CC7">
            <w:pPr>
              <w:autoSpaceDE w:val="0"/>
              <w:autoSpaceDN w:val="0"/>
              <w:adjustRightInd w:val="0"/>
              <w:rPr>
                <w:rFonts w:cstheme="minorHAnsi"/>
                <w:sz w:val="18"/>
                <w:szCs w:val="18"/>
              </w:rPr>
            </w:pPr>
            <w:r>
              <w:rPr>
                <w:rFonts w:cstheme="minorHAnsi"/>
                <w:sz w:val="18"/>
                <w:szCs w:val="18"/>
              </w:rPr>
              <w:t>Laminectomy</w:t>
            </w:r>
          </w:p>
        </w:tc>
        <w:tc>
          <w:tcPr>
            <w:tcW w:w="4732" w:type="dxa"/>
            <w:tcBorders>
              <w:top w:val="single" w:sz="4" w:space="0" w:color="auto"/>
              <w:left w:val="single" w:sz="4" w:space="0" w:color="auto"/>
              <w:bottom w:val="single" w:sz="4" w:space="0" w:color="auto"/>
              <w:right w:val="single" w:sz="4" w:space="0" w:color="auto"/>
            </w:tcBorders>
            <w:hideMark/>
          </w:tcPr>
          <w:p w14:paraId="04B927E4" w14:textId="77777777" w:rsidR="007F2CC7" w:rsidRDefault="007F2CC7">
            <w:pPr>
              <w:autoSpaceDE w:val="0"/>
              <w:autoSpaceDN w:val="0"/>
              <w:adjustRightInd w:val="0"/>
              <w:rPr>
                <w:rFonts w:cstheme="minorHAnsi"/>
                <w:sz w:val="18"/>
                <w:szCs w:val="18"/>
              </w:rPr>
            </w:pPr>
            <w:r>
              <w:rPr>
                <w:rFonts w:cstheme="minorHAnsi"/>
                <w:color w:val="000000"/>
                <w:sz w:val="18"/>
                <w:szCs w:val="18"/>
                <w:shd w:val="clear" w:color="auto" w:fill="FFFFFF"/>
              </w:rPr>
              <w:t>Cholecystectomy; Hemorrhoidal surgery</w:t>
            </w:r>
          </w:p>
        </w:tc>
      </w:tr>
      <w:tr w:rsidR="007F2CC7" w14:paraId="0C97C131" w14:textId="77777777" w:rsidTr="007F2CC7">
        <w:tc>
          <w:tcPr>
            <w:tcW w:w="4732" w:type="dxa"/>
            <w:tcBorders>
              <w:top w:val="single" w:sz="4" w:space="0" w:color="auto"/>
              <w:left w:val="single" w:sz="4" w:space="0" w:color="auto"/>
              <w:bottom w:val="single" w:sz="4" w:space="0" w:color="auto"/>
              <w:right w:val="single" w:sz="4" w:space="0" w:color="auto"/>
            </w:tcBorders>
            <w:hideMark/>
          </w:tcPr>
          <w:p w14:paraId="71829864" w14:textId="77777777" w:rsidR="007F2CC7" w:rsidRDefault="007F2CC7">
            <w:pPr>
              <w:autoSpaceDE w:val="0"/>
              <w:autoSpaceDN w:val="0"/>
              <w:adjustRightInd w:val="0"/>
              <w:rPr>
                <w:rFonts w:cstheme="minorHAnsi"/>
                <w:sz w:val="18"/>
                <w:szCs w:val="18"/>
              </w:rPr>
            </w:pPr>
            <w:r>
              <w:rPr>
                <w:rFonts w:cstheme="minorHAnsi"/>
                <w:color w:val="000000"/>
                <w:sz w:val="18"/>
                <w:szCs w:val="18"/>
                <w:shd w:val="clear" w:color="auto" w:fill="FFFFFF"/>
              </w:rPr>
              <w:t>Neurosurgical/urologic/head and neck/abdominal/breast cancer surgery</w:t>
            </w:r>
          </w:p>
        </w:tc>
        <w:tc>
          <w:tcPr>
            <w:tcW w:w="4732" w:type="dxa"/>
            <w:tcBorders>
              <w:top w:val="single" w:sz="4" w:space="0" w:color="auto"/>
              <w:left w:val="single" w:sz="4" w:space="0" w:color="auto"/>
              <w:bottom w:val="single" w:sz="4" w:space="0" w:color="auto"/>
              <w:right w:val="single" w:sz="4" w:space="0" w:color="auto"/>
            </w:tcBorders>
            <w:hideMark/>
          </w:tcPr>
          <w:p w14:paraId="3A1D2EC3" w14:textId="77777777" w:rsidR="007F2CC7" w:rsidRDefault="007F2CC7">
            <w:pPr>
              <w:autoSpaceDE w:val="0"/>
              <w:autoSpaceDN w:val="0"/>
              <w:adjustRightInd w:val="0"/>
              <w:rPr>
                <w:rFonts w:cstheme="minorHAnsi"/>
                <w:sz w:val="18"/>
                <w:szCs w:val="18"/>
              </w:rPr>
            </w:pPr>
            <w:r>
              <w:rPr>
                <w:rFonts w:cstheme="minorHAnsi"/>
                <w:color w:val="000000"/>
                <w:sz w:val="18"/>
                <w:szCs w:val="18"/>
                <w:shd w:val="clear" w:color="auto" w:fill="FFFFFF"/>
              </w:rPr>
              <w:t>Cutaneous and bladder/prostate/thyroid/breast/lymph node biopsies</w:t>
            </w:r>
          </w:p>
        </w:tc>
      </w:tr>
      <w:tr w:rsidR="007F2CC7" w14:paraId="6F86C2B8" w14:textId="77777777" w:rsidTr="007F2CC7">
        <w:trPr>
          <w:trHeight w:val="152"/>
        </w:trPr>
        <w:tc>
          <w:tcPr>
            <w:tcW w:w="4732" w:type="dxa"/>
            <w:tcBorders>
              <w:top w:val="single" w:sz="4" w:space="0" w:color="auto"/>
              <w:left w:val="single" w:sz="4" w:space="0" w:color="auto"/>
              <w:bottom w:val="single" w:sz="4" w:space="0" w:color="auto"/>
              <w:right w:val="single" w:sz="4" w:space="0" w:color="auto"/>
            </w:tcBorders>
            <w:hideMark/>
          </w:tcPr>
          <w:p w14:paraId="34DB19D1" w14:textId="77777777" w:rsidR="007F2CC7" w:rsidRDefault="007F2CC7">
            <w:pPr>
              <w:autoSpaceDE w:val="0"/>
              <w:autoSpaceDN w:val="0"/>
              <w:adjustRightInd w:val="0"/>
              <w:rPr>
                <w:rFonts w:cstheme="minorHAnsi"/>
                <w:color w:val="000000"/>
                <w:sz w:val="18"/>
                <w:szCs w:val="18"/>
                <w:shd w:val="clear" w:color="auto" w:fill="FFFFFF"/>
              </w:rPr>
            </w:pPr>
            <w:r>
              <w:rPr>
                <w:rFonts w:cstheme="minorHAnsi"/>
                <w:color w:val="000000"/>
                <w:sz w:val="18"/>
                <w:szCs w:val="18"/>
                <w:shd w:val="clear" w:color="auto" w:fill="FFFFFF"/>
              </w:rPr>
              <w:t xml:space="preserve">Polypectomy, variceal treatment, biliary </w:t>
            </w:r>
            <w:proofErr w:type="spellStart"/>
            <w:r>
              <w:rPr>
                <w:rFonts w:cstheme="minorHAnsi"/>
                <w:color w:val="000000"/>
                <w:sz w:val="18"/>
                <w:szCs w:val="18"/>
                <w:shd w:val="clear" w:color="auto" w:fill="FFFFFF"/>
              </w:rPr>
              <w:t>sphincterectomy</w:t>
            </w:r>
            <w:proofErr w:type="spellEnd"/>
            <w:r>
              <w:rPr>
                <w:rFonts w:cstheme="minorHAnsi"/>
                <w:color w:val="000000"/>
                <w:sz w:val="18"/>
                <w:szCs w:val="18"/>
                <w:shd w:val="clear" w:color="auto" w:fill="FFFFFF"/>
              </w:rPr>
              <w:t>, pneumatic dilatation</w:t>
            </w:r>
          </w:p>
        </w:tc>
        <w:tc>
          <w:tcPr>
            <w:tcW w:w="4732" w:type="dxa"/>
            <w:tcBorders>
              <w:top w:val="single" w:sz="4" w:space="0" w:color="auto"/>
              <w:left w:val="single" w:sz="4" w:space="0" w:color="auto"/>
              <w:bottom w:val="single" w:sz="4" w:space="0" w:color="auto"/>
              <w:right w:val="single" w:sz="4" w:space="0" w:color="auto"/>
            </w:tcBorders>
            <w:hideMark/>
          </w:tcPr>
          <w:p w14:paraId="547A366C" w14:textId="77777777" w:rsidR="007F2CC7" w:rsidRDefault="007F2CC7">
            <w:pPr>
              <w:autoSpaceDE w:val="0"/>
              <w:autoSpaceDN w:val="0"/>
              <w:adjustRightInd w:val="0"/>
              <w:rPr>
                <w:rFonts w:cstheme="minorHAnsi"/>
                <w:sz w:val="18"/>
                <w:szCs w:val="18"/>
              </w:rPr>
            </w:pPr>
            <w:r>
              <w:rPr>
                <w:rFonts w:cstheme="minorHAnsi"/>
                <w:color w:val="000000"/>
                <w:sz w:val="18"/>
                <w:szCs w:val="18"/>
                <w:shd w:val="clear" w:color="auto" w:fill="FFFFFF"/>
              </w:rPr>
              <w:t xml:space="preserve">Gastrointestinal endoscopy ± biopsy, </w:t>
            </w:r>
            <w:proofErr w:type="spellStart"/>
            <w:r>
              <w:rPr>
                <w:rFonts w:cstheme="minorHAnsi"/>
                <w:color w:val="000000"/>
                <w:sz w:val="18"/>
                <w:szCs w:val="18"/>
                <w:shd w:val="clear" w:color="auto" w:fill="FFFFFF"/>
              </w:rPr>
              <w:t>enteroscopy</w:t>
            </w:r>
            <w:proofErr w:type="spellEnd"/>
            <w:r>
              <w:rPr>
                <w:rFonts w:cstheme="minorHAnsi"/>
                <w:color w:val="000000"/>
                <w:sz w:val="18"/>
                <w:szCs w:val="18"/>
                <w:shd w:val="clear" w:color="auto" w:fill="FFFFFF"/>
              </w:rPr>
              <w:t xml:space="preserve">, biliary/pancreatic stent without sphincterotomy, </w:t>
            </w:r>
            <w:proofErr w:type="spellStart"/>
            <w:r>
              <w:rPr>
                <w:rFonts w:cstheme="minorHAnsi"/>
                <w:color w:val="000000"/>
                <w:sz w:val="18"/>
                <w:szCs w:val="18"/>
                <w:shd w:val="clear" w:color="auto" w:fill="FFFFFF"/>
              </w:rPr>
              <w:t>endosonography</w:t>
            </w:r>
            <w:proofErr w:type="spellEnd"/>
            <w:r>
              <w:rPr>
                <w:rFonts w:cstheme="minorHAnsi"/>
                <w:color w:val="000000"/>
                <w:sz w:val="18"/>
                <w:szCs w:val="18"/>
                <w:shd w:val="clear" w:color="auto" w:fill="FFFFFF"/>
              </w:rPr>
              <w:t xml:space="preserve"> without fine-needle aspiration</w:t>
            </w:r>
          </w:p>
        </w:tc>
      </w:tr>
      <w:tr w:rsidR="007F2CC7" w14:paraId="1000D1AA" w14:textId="77777777" w:rsidTr="007F2CC7">
        <w:trPr>
          <w:trHeight w:val="152"/>
        </w:trPr>
        <w:tc>
          <w:tcPr>
            <w:tcW w:w="4732" w:type="dxa"/>
            <w:tcBorders>
              <w:top w:val="single" w:sz="4" w:space="0" w:color="auto"/>
              <w:left w:val="single" w:sz="4" w:space="0" w:color="auto"/>
              <w:bottom w:val="single" w:sz="4" w:space="0" w:color="auto"/>
              <w:right w:val="single" w:sz="4" w:space="0" w:color="auto"/>
            </w:tcBorders>
            <w:hideMark/>
          </w:tcPr>
          <w:p w14:paraId="1FE905DB" w14:textId="77777777" w:rsidR="007F2CC7" w:rsidRDefault="007F2CC7">
            <w:pPr>
              <w:autoSpaceDE w:val="0"/>
              <w:autoSpaceDN w:val="0"/>
              <w:adjustRightInd w:val="0"/>
              <w:rPr>
                <w:rFonts w:cstheme="minorHAnsi"/>
                <w:color w:val="000000"/>
                <w:sz w:val="18"/>
                <w:szCs w:val="18"/>
                <w:shd w:val="clear" w:color="auto" w:fill="FFFFFF"/>
              </w:rPr>
            </w:pPr>
            <w:r>
              <w:rPr>
                <w:rFonts w:cstheme="minorHAnsi"/>
                <w:color w:val="000000"/>
                <w:sz w:val="18"/>
                <w:szCs w:val="18"/>
                <w:shd w:val="clear" w:color="auto" w:fill="FFFFFF"/>
              </w:rPr>
              <w:t>Transurethral prostate resection</w:t>
            </w:r>
          </w:p>
        </w:tc>
        <w:tc>
          <w:tcPr>
            <w:tcW w:w="4732" w:type="dxa"/>
            <w:tcBorders>
              <w:top w:val="single" w:sz="4" w:space="0" w:color="auto"/>
              <w:left w:val="single" w:sz="4" w:space="0" w:color="auto"/>
              <w:bottom w:val="single" w:sz="4" w:space="0" w:color="auto"/>
              <w:right w:val="single" w:sz="4" w:space="0" w:color="auto"/>
            </w:tcBorders>
            <w:hideMark/>
          </w:tcPr>
          <w:p w14:paraId="49926385" w14:textId="77777777" w:rsidR="007F2CC7" w:rsidRDefault="007F2CC7">
            <w:pPr>
              <w:autoSpaceDE w:val="0"/>
              <w:autoSpaceDN w:val="0"/>
              <w:adjustRightInd w:val="0"/>
              <w:rPr>
                <w:rFonts w:cstheme="minorHAnsi"/>
                <w:sz w:val="18"/>
                <w:szCs w:val="18"/>
              </w:rPr>
            </w:pPr>
            <w:r>
              <w:rPr>
                <w:rFonts w:cstheme="minorHAnsi"/>
                <w:color w:val="000000"/>
                <w:sz w:val="18"/>
                <w:szCs w:val="18"/>
                <w:shd w:val="clear" w:color="auto" w:fill="FFFFFF"/>
              </w:rPr>
              <w:t>Hydrocele repair</w:t>
            </w:r>
          </w:p>
        </w:tc>
      </w:tr>
      <w:tr w:rsidR="007F2CC7" w14:paraId="58219977" w14:textId="77777777" w:rsidTr="007F2CC7">
        <w:trPr>
          <w:trHeight w:val="152"/>
        </w:trPr>
        <w:tc>
          <w:tcPr>
            <w:tcW w:w="4732" w:type="dxa"/>
            <w:tcBorders>
              <w:top w:val="single" w:sz="4" w:space="0" w:color="auto"/>
              <w:left w:val="single" w:sz="4" w:space="0" w:color="auto"/>
              <w:bottom w:val="single" w:sz="4" w:space="0" w:color="auto"/>
              <w:right w:val="single" w:sz="4" w:space="0" w:color="auto"/>
            </w:tcBorders>
            <w:hideMark/>
          </w:tcPr>
          <w:p w14:paraId="0A783343" w14:textId="77777777" w:rsidR="007F2CC7" w:rsidRDefault="007F2CC7">
            <w:pPr>
              <w:autoSpaceDE w:val="0"/>
              <w:autoSpaceDN w:val="0"/>
              <w:adjustRightInd w:val="0"/>
              <w:rPr>
                <w:rFonts w:cstheme="minorHAnsi"/>
                <w:color w:val="000000"/>
                <w:sz w:val="18"/>
                <w:szCs w:val="18"/>
                <w:shd w:val="clear" w:color="auto" w:fill="FFFFFF"/>
              </w:rPr>
            </w:pPr>
            <w:r>
              <w:rPr>
                <w:rFonts w:cstheme="minorHAnsi"/>
                <w:color w:val="000000"/>
                <w:sz w:val="18"/>
                <w:szCs w:val="18"/>
                <w:shd w:val="clear" w:color="auto" w:fill="FFFFFF"/>
              </w:rPr>
              <w:t>Vascular and general surgery</w:t>
            </w:r>
          </w:p>
        </w:tc>
        <w:tc>
          <w:tcPr>
            <w:tcW w:w="4732" w:type="dxa"/>
            <w:tcBorders>
              <w:top w:val="single" w:sz="4" w:space="0" w:color="auto"/>
              <w:left w:val="single" w:sz="4" w:space="0" w:color="auto"/>
              <w:bottom w:val="single" w:sz="4" w:space="0" w:color="auto"/>
              <w:right w:val="single" w:sz="4" w:space="0" w:color="auto"/>
            </w:tcBorders>
            <w:hideMark/>
          </w:tcPr>
          <w:p w14:paraId="40535646" w14:textId="77777777" w:rsidR="007F2CC7" w:rsidRDefault="007F2CC7">
            <w:pPr>
              <w:autoSpaceDE w:val="0"/>
              <w:autoSpaceDN w:val="0"/>
              <w:adjustRightInd w:val="0"/>
              <w:rPr>
                <w:rFonts w:cstheme="minorHAnsi"/>
                <w:sz w:val="18"/>
                <w:szCs w:val="18"/>
              </w:rPr>
            </w:pPr>
            <w:r>
              <w:rPr>
                <w:rFonts w:cstheme="minorHAnsi"/>
                <w:color w:val="000000"/>
                <w:sz w:val="18"/>
                <w:szCs w:val="18"/>
                <w:shd w:val="clear" w:color="auto" w:fill="FFFFFF"/>
              </w:rPr>
              <w:t>Pacemaker and cardiac defibrillator insertion and electrophysiologic testin</w:t>
            </w:r>
            <w:r>
              <w:t>g</w:t>
            </w:r>
          </w:p>
        </w:tc>
      </w:tr>
    </w:tbl>
    <w:p w14:paraId="1C094280" w14:textId="77777777" w:rsidR="007F2CC7" w:rsidRDefault="007F2CC7" w:rsidP="007F2CC7">
      <w:pPr>
        <w:autoSpaceDE w:val="0"/>
        <w:autoSpaceDN w:val="0"/>
        <w:adjustRightInd w:val="0"/>
        <w:rPr>
          <w:rFonts w:cstheme="minorHAnsi"/>
        </w:rPr>
      </w:pPr>
    </w:p>
    <w:p w14:paraId="2A48DAEE" w14:textId="77777777" w:rsidR="007F2CC7" w:rsidRDefault="007F2CC7" w:rsidP="007F2CC7">
      <w:pPr>
        <w:autoSpaceDE w:val="0"/>
        <w:autoSpaceDN w:val="0"/>
        <w:adjustRightInd w:val="0"/>
        <w:rPr>
          <w:rFonts w:cstheme="minorHAnsi"/>
          <w:b/>
        </w:rPr>
      </w:pPr>
      <w:r>
        <w:rPr>
          <w:rFonts w:cstheme="minorHAnsi"/>
          <w:b/>
        </w:rPr>
        <w:t>****This website can help you determine what to do and how to assess TE risk vs bleeding risk</w:t>
      </w:r>
    </w:p>
    <w:p w14:paraId="4803994D" w14:textId="77777777" w:rsidR="007F2CC7" w:rsidRDefault="0099322D" w:rsidP="007F2CC7">
      <w:pPr>
        <w:autoSpaceDE w:val="0"/>
        <w:autoSpaceDN w:val="0"/>
        <w:adjustRightInd w:val="0"/>
        <w:rPr>
          <w:rStyle w:val="Hyperlink"/>
          <w:b/>
        </w:rPr>
      </w:pPr>
      <w:hyperlink r:id="rId41" w:history="1">
        <w:r w:rsidR="007F2CC7">
          <w:rPr>
            <w:rStyle w:val="Hyperlink"/>
            <w:b/>
          </w:rPr>
          <w:t>http://thrombosiscanada.ca/tools/?calc=perioperativeAnticoagulantAlgorithm</w:t>
        </w:r>
      </w:hyperlink>
    </w:p>
    <w:p w14:paraId="4D1D0BB1" w14:textId="77777777" w:rsidR="00B84113" w:rsidRDefault="00B84113" w:rsidP="007F2CC7">
      <w:pPr>
        <w:autoSpaceDE w:val="0"/>
        <w:autoSpaceDN w:val="0"/>
        <w:adjustRightInd w:val="0"/>
        <w:rPr>
          <w:rStyle w:val="Hyperlink"/>
          <w:b/>
        </w:rPr>
      </w:pPr>
    </w:p>
    <w:p w14:paraId="6E5674A4" w14:textId="77777777" w:rsidR="00B84113" w:rsidRDefault="0099322D" w:rsidP="007F2CC7">
      <w:pPr>
        <w:autoSpaceDE w:val="0"/>
        <w:autoSpaceDN w:val="0"/>
        <w:adjustRightInd w:val="0"/>
        <w:rPr>
          <w:b/>
        </w:rPr>
      </w:pPr>
      <w:hyperlink r:id="rId42" w:anchor="!/content/manager/" w:history="1">
        <w:r w:rsidR="00B84113">
          <w:rPr>
            <w:rStyle w:val="Hyperlink"/>
          </w:rPr>
          <w:t>http://tools.acc.org/ManageAnticoag/#!/content/manager/</w:t>
        </w:r>
      </w:hyperlink>
    </w:p>
    <w:p w14:paraId="05C5B4A3" w14:textId="77777777" w:rsidR="007F2CC7" w:rsidRDefault="007F2CC7" w:rsidP="007F2CC7">
      <w:pPr>
        <w:autoSpaceDE w:val="0"/>
        <w:autoSpaceDN w:val="0"/>
        <w:adjustRightInd w:val="0"/>
        <w:rPr>
          <w:rFonts w:cstheme="minorHAnsi"/>
          <w:sz w:val="20"/>
          <w:szCs w:val="20"/>
        </w:rPr>
      </w:pPr>
    </w:p>
    <w:p w14:paraId="0CAF8AD7" w14:textId="77777777" w:rsidR="007F2CC7" w:rsidRDefault="007F2CC7" w:rsidP="0048006B">
      <w:pPr>
        <w:pStyle w:val="ListParagraph"/>
        <w:widowControl/>
        <w:numPr>
          <w:ilvl w:val="0"/>
          <w:numId w:val="42"/>
        </w:numPr>
        <w:autoSpaceDE w:val="0"/>
        <w:autoSpaceDN w:val="0"/>
        <w:adjustRightInd w:val="0"/>
        <w:contextualSpacing/>
        <w:rPr>
          <w:rFonts w:cstheme="minorHAnsi"/>
          <w:b/>
        </w:rPr>
      </w:pPr>
      <w:r>
        <w:rPr>
          <w:rFonts w:cstheme="minorHAnsi"/>
          <w:b/>
        </w:rPr>
        <w:t>Determine timing of AC interruption</w:t>
      </w:r>
    </w:p>
    <w:p w14:paraId="456E015E" w14:textId="77777777" w:rsidR="00B967B5" w:rsidRPr="0048006B" w:rsidRDefault="00B967B5" w:rsidP="00B967B5">
      <w:pPr>
        <w:pStyle w:val="ListParagraph"/>
        <w:widowControl/>
        <w:numPr>
          <w:ilvl w:val="1"/>
          <w:numId w:val="45"/>
        </w:numPr>
        <w:autoSpaceDE w:val="0"/>
        <w:autoSpaceDN w:val="0"/>
        <w:adjustRightInd w:val="0"/>
        <w:contextualSpacing/>
        <w:rPr>
          <w:rFonts w:cstheme="minorHAnsi"/>
          <w:b/>
        </w:rPr>
      </w:pPr>
      <w:r>
        <w:rPr>
          <w:rFonts w:cstheme="minorHAnsi"/>
          <w:b/>
        </w:rPr>
        <w:lastRenderedPageBreak/>
        <w:t xml:space="preserve">WARFARIN </w:t>
      </w:r>
      <w:r>
        <w:rPr>
          <w:rFonts w:cstheme="minorHAnsi"/>
        </w:rPr>
        <w:t xml:space="preserve">- </w:t>
      </w:r>
      <w:proofErr w:type="spellStart"/>
      <w:r>
        <w:rPr>
          <w:rFonts w:cstheme="minorHAnsi"/>
        </w:rPr>
        <w:t>half life</w:t>
      </w:r>
      <w:proofErr w:type="spellEnd"/>
      <w:r>
        <w:rPr>
          <w:rFonts w:cstheme="minorHAnsi"/>
        </w:rPr>
        <w:t xml:space="preserve"> 36-42 hours</w:t>
      </w:r>
    </w:p>
    <w:p w14:paraId="283753E2" w14:textId="77777777" w:rsidR="00B967B5" w:rsidRDefault="00B967B5" w:rsidP="00B967B5">
      <w:pPr>
        <w:widowControl/>
        <w:numPr>
          <w:ilvl w:val="2"/>
          <w:numId w:val="45"/>
        </w:numPr>
        <w:autoSpaceDE w:val="0"/>
        <w:autoSpaceDN w:val="0"/>
        <w:adjustRightInd w:val="0"/>
        <w:rPr>
          <w:rFonts w:cstheme="minorHAnsi"/>
        </w:rPr>
      </w:pPr>
      <w:r>
        <w:rPr>
          <w:rFonts w:cstheme="minorHAnsi"/>
        </w:rPr>
        <w:t>Stopping BEFORE surgery</w:t>
      </w:r>
    </w:p>
    <w:p w14:paraId="6D99CBAE" w14:textId="77777777" w:rsidR="00B967B5" w:rsidRDefault="00B967B5" w:rsidP="00B967B5">
      <w:pPr>
        <w:widowControl/>
        <w:numPr>
          <w:ilvl w:val="3"/>
          <w:numId w:val="45"/>
        </w:numPr>
        <w:autoSpaceDE w:val="0"/>
        <w:autoSpaceDN w:val="0"/>
        <w:adjustRightInd w:val="0"/>
        <w:rPr>
          <w:rFonts w:cstheme="minorHAnsi"/>
        </w:rPr>
      </w:pPr>
      <w:r>
        <w:rPr>
          <w:rFonts w:cstheme="minorHAnsi"/>
        </w:rPr>
        <w:t>Stop 5 days prior to surgery</w:t>
      </w:r>
    </w:p>
    <w:p w14:paraId="4027D676" w14:textId="77777777" w:rsidR="00B967B5" w:rsidRDefault="00B967B5" w:rsidP="00B967B5">
      <w:pPr>
        <w:widowControl/>
        <w:numPr>
          <w:ilvl w:val="3"/>
          <w:numId w:val="45"/>
        </w:numPr>
        <w:autoSpaceDE w:val="0"/>
        <w:autoSpaceDN w:val="0"/>
        <w:adjustRightInd w:val="0"/>
        <w:rPr>
          <w:rFonts w:cstheme="minorHAnsi"/>
        </w:rPr>
      </w:pPr>
      <w:r>
        <w:rPr>
          <w:rFonts w:cstheme="minorHAnsi"/>
        </w:rPr>
        <w:t>Check INR day before surgery (if possible)</w:t>
      </w:r>
    </w:p>
    <w:p w14:paraId="535B3745" w14:textId="77777777" w:rsidR="00B967B5" w:rsidRDefault="00B967B5" w:rsidP="00B967B5">
      <w:pPr>
        <w:widowControl/>
        <w:numPr>
          <w:ilvl w:val="4"/>
          <w:numId w:val="45"/>
        </w:numPr>
        <w:autoSpaceDE w:val="0"/>
        <w:autoSpaceDN w:val="0"/>
        <w:adjustRightInd w:val="0"/>
        <w:rPr>
          <w:rFonts w:cstheme="minorHAnsi"/>
        </w:rPr>
      </w:pPr>
      <w:r>
        <w:rPr>
          <w:rFonts w:cstheme="minorHAnsi"/>
        </w:rPr>
        <w:t>If &gt;1.5 give low dose Vit K (1-2mg) prior to surgery</w:t>
      </w:r>
    </w:p>
    <w:p w14:paraId="6D643A10" w14:textId="77777777" w:rsidR="00B967B5" w:rsidRDefault="00B967B5" w:rsidP="00B967B5">
      <w:pPr>
        <w:widowControl/>
        <w:numPr>
          <w:ilvl w:val="4"/>
          <w:numId w:val="45"/>
        </w:numPr>
        <w:autoSpaceDE w:val="0"/>
        <w:autoSpaceDN w:val="0"/>
        <w:adjustRightInd w:val="0"/>
        <w:rPr>
          <w:rFonts w:cstheme="minorHAnsi"/>
        </w:rPr>
      </w:pPr>
      <w:r>
        <w:rPr>
          <w:rFonts w:cstheme="minorHAnsi"/>
        </w:rPr>
        <w:t>If ≤ 1.4 proceed with surgery</w:t>
      </w:r>
    </w:p>
    <w:p w14:paraId="39147C83" w14:textId="77777777" w:rsidR="00B967B5" w:rsidRPr="0048006B" w:rsidRDefault="00B967B5" w:rsidP="00B967B5">
      <w:pPr>
        <w:widowControl/>
        <w:numPr>
          <w:ilvl w:val="2"/>
          <w:numId w:val="45"/>
        </w:numPr>
        <w:autoSpaceDE w:val="0"/>
        <w:autoSpaceDN w:val="0"/>
        <w:adjustRightInd w:val="0"/>
        <w:rPr>
          <w:rFonts w:cstheme="minorHAnsi"/>
        </w:rPr>
      </w:pPr>
      <w:r w:rsidRPr="0048006B">
        <w:rPr>
          <w:rFonts w:cstheme="minorHAnsi"/>
        </w:rPr>
        <w:t>If bridging….typically for very high or high TE risk</w:t>
      </w:r>
    </w:p>
    <w:p w14:paraId="61F97B70" w14:textId="77777777" w:rsidR="00B967B5" w:rsidRDefault="00B967B5" w:rsidP="00B967B5">
      <w:pPr>
        <w:widowControl/>
        <w:numPr>
          <w:ilvl w:val="3"/>
          <w:numId w:val="45"/>
        </w:numPr>
        <w:autoSpaceDE w:val="0"/>
        <w:autoSpaceDN w:val="0"/>
        <w:adjustRightInd w:val="0"/>
        <w:rPr>
          <w:rFonts w:cstheme="minorHAnsi"/>
        </w:rPr>
      </w:pPr>
      <w:r>
        <w:rPr>
          <w:rFonts w:cstheme="minorHAnsi"/>
        </w:rPr>
        <w:t>Therapeutic dose SQ LMWH or unfractionated heparin started 3 days before surgery</w:t>
      </w:r>
    </w:p>
    <w:p w14:paraId="3B016D53" w14:textId="77777777" w:rsidR="00B967B5" w:rsidRPr="006A11DB" w:rsidRDefault="00B967B5" w:rsidP="00B967B5">
      <w:pPr>
        <w:widowControl/>
        <w:numPr>
          <w:ilvl w:val="3"/>
          <w:numId w:val="45"/>
        </w:numPr>
        <w:autoSpaceDE w:val="0"/>
        <w:autoSpaceDN w:val="0"/>
        <w:adjustRightInd w:val="0"/>
        <w:rPr>
          <w:rFonts w:cstheme="minorHAnsi"/>
        </w:rPr>
      </w:pPr>
      <w:r>
        <w:rPr>
          <w:rFonts w:cstheme="minorHAnsi"/>
        </w:rPr>
        <w:t>Resume regular dose warfarin 12-24hours post-op; takes 5-10 days to reach INR 2.0; bridge until then</w:t>
      </w:r>
    </w:p>
    <w:p w14:paraId="40CBE9BC" w14:textId="77777777" w:rsidR="00B967B5" w:rsidRPr="006A11DB" w:rsidRDefault="00B967B5" w:rsidP="00B967B5">
      <w:pPr>
        <w:pStyle w:val="ListParagraph"/>
        <w:numPr>
          <w:ilvl w:val="1"/>
          <w:numId w:val="45"/>
        </w:numPr>
        <w:autoSpaceDE w:val="0"/>
        <w:autoSpaceDN w:val="0"/>
        <w:adjustRightInd w:val="0"/>
        <w:rPr>
          <w:rFonts w:cstheme="minorHAnsi"/>
          <w:b/>
        </w:rPr>
      </w:pPr>
      <w:r w:rsidRPr="0048006B">
        <w:rPr>
          <w:rFonts w:cstheme="minorHAnsi"/>
          <w:b/>
        </w:rPr>
        <w:t>DOACs</w:t>
      </w:r>
    </w:p>
    <w:p w14:paraId="69D2B04E" w14:textId="77777777" w:rsidR="00B967B5" w:rsidRPr="0048006B" w:rsidRDefault="00B967B5" w:rsidP="00B967B5">
      <w:pPr>
        <w:pStyle w:val="ListParagraph"/>
        <w:numPr>
          <w:ilvl w:val="0"/>
          <w:numId w:val="43"/>
        </w:numPr>
        <w:autoSpaceDE w:val="0"/>
        <w:autoSpaceDN w:val="0"/>
        <w:adjustRightInd w:val="0"/>
        <w:rPr>
          <w:rFonts w:cstheme="minorHAnsi"/>
        </w:rPr>
      </w:pPr>
      <w:r w:rsidRPr="0048006B">
        <w:rPr>
          <w:rFonts w:cstheme="minorHAnsi"/>
          <w:bCs/>
        </w:rPr>
        <w:t xml:space="preserve">Dabigatran, Rivaroxaban, Apixaban, </w:t>
      </w:r>
      <w:proofErr w:type="spellStart"/>
      <w:r w:rsidRPr="0048006B">
        <w:rPr>
          <w:rFonts w:cstheme="minorHAnsi"/>
          <w:bCs/>
        </w:rPr>
        <w:t>Endoxban</w:t>
      </w:r>
      <w:proofErr w:type="spellEnd"/>
      <w:r w:rsidRPr="0048006B">
        <w:rPr>
          <w:rFonts w:cstheme="minorHAnsi"/>
        </w:rPr>
        <w:t xml:space="preserve"> - stop 2-3 days before (or 2-4 days before if </w:t>
      </w:r>
      <w:proofErr w:type="spellStart"/>
      <w:r w:rsidRPr="0048006B">
        <w:rPr>
          <w:rFonts w:cstheme="minorHAnsi"/>
        </w:rPr>
        <w:t>CrCl</w:t>
      </w:r>
      <w:proofErr w:type="spellEnd"/>
      <w:r w:rsidRPr="0048006B">
        <w:rPr>
          <w:rFonts w:cstheme="minorHAnsi"/>
        </w:rPr>
        <w:t xml:space="preserve"> 30-50)</w:t>
      </w:r>
    </w:p>
    <w:p w14:paraId="52C28676" w14:textId="77777777" w:rsidR="00B967B5" w:rsidRPr="0048006B" w:rsidRDefault="00B967B5" w:rsidP="00B967B5">
      <w:pPr>
        <w:pStyle w:val="ListParagraph"/>
        <w:numPr>
          <w:ilvl w:val="0"/>
          <w:numId w:val="43"/>
        </w:numPr>
        <w:autoSpaceDE w:val="0"/>
        <w:autoSpaceDN w:val="0"/>
        <w:adjustRightInd w:val="0"/>
        <w:rPr>
          <w:rFonts w:cstheme="minorHAnsi"/>
        </w:rPr>
      </w:pPr>
      <w:r w:rsidRPr="0048006B">
        <w:rPr>
          <w:rFonts w:cstheme="minorHAnsi"/>
        </w:rPr>
        <w:t>Typically don’t have to bridge given rapid offset/onset</w:t>
      </w:r>
    </w:p>
    <w:p w14:paraId="0BAD4CD0" w14:textId="77777777" w:rsidR="00B967B5" w:rsidRPr="0048006B" w:rsidRDefault="00B967B5" w:rsidP="00B967B5">
      <w:pPr>
        <w:pStyle w:val="ListParagraph"/>
        <w:numPr>
          <w:ilvl w:val="0"/>
          <w:numId w:val="43"/>
        </w:numPr>
        <w:autoSpaceDE w:val="0"/>
        <w:autoSpaceDN w:val="0"/>
        <w:adjustRightInd w:val="0"/>
        <w:rPr>
          <w:rFonts w:cstheme="minorHAnsi"/>
        </w:rPr>
      </w:pPr>
      <w:r w:rsidRPr="0048006B">
        <w:rPr>
          <w:rFonts w:cstheme="minorHAnsi"/>
        </w:rPr>
        <w:t>May bridge if post-op pts can’t take meds po (</w:t>
      </w:r>
      <w:proofErr w:type="spellStart"/>
      <w:r w:rsidRPr="0048006B">
        <w:rPr>
          <w:rFonts w:cstheme="minorHAnsi"/>
        </w:rPr>
        <w:t>ie</w:t>
      </w:r>
      <w:proofErr w:type="spellEnd"/>
      <w:r w:rsidRPr="0048006B">
        <w:rPr>
          <w:rFonts w:cstheme="minorHAnsi"/>
        </w:rPr>
        <w:t>, intestinal ileus)</w:t>
      </w:r>
    </w:p>
    <w:p w14:paraId="12688947" w14:textId="77777777" w:rsidR="00B967B5" w:rsidRPr="0048006B" w:rsidRDefault="00B967B5" w:rsidP="00B967B5">
      <w:pPr>
        <w:pStyle w:val="ListParagraph"/>
        <w:numPr>
          <w:ilvl w:val="0"/>
          <w:numId w:val="43"/>
        </w:numPr>
        <w:autoSpaceDE w:val="0"/>
        <w:autoSpaceDN w:val="0"/>
        <w:adjustRightInd w:val="0"/>
        <w:rPr>
          <w:rFonts w:cstheme="minorHAnsi"/>
        </w:rPr>
      </w:pPr>
      <w:r w:rsidRPr="0048006B">
        <w:rPr>
          <w:rFonts w:cstheme="minorHAnsi"/>
        </w:rPr>
        <w:t>Resume post-op when hemostasis has been achieved (</w:t>
      </w:r>
      <w:proofErr w:type="spellStart"/>
      <w:r w:rsidRPr="0048006B">
        <w:rPr>
          <w:rFonts w:cstheme="minorHAnsi"/>
        </w:rPr>
        <w:t>ie</w:t>
      </w:r>
      <w:proofErr w:type="spellEnd"/>
      <w:r w:rsidRPr="0048006B">
        <w:rPr>
          <w:rFonts w:cstheme="minorHAnsi"/>
        </w:rPr>
        <w:t>, 1 day after low bleeding risk surgery and 2-3 days after high bleeding risk surgery</w:t>
      </w:r>
    </w:p>
    <w:p w14:paraId="4F6727BB" w14:textId="77777777" w:rsidR="00B967B5" w:rsidRPr="00B967B5" w:rsidRDefault="00B967B5" w:rsidP="00B967B5">
      <w:pPr>
        <w:pStyle w:val="ListParagraph"/>
        <w:numPr>
          <w:ilvl w:val="0"/>
          <w:numId w:val="43"/>
        </w:numPr>
        <w:autoSpaceDE w:val="0"/>
        <w:autoSpaceDN w:val="0"/>
        <w:adjustRightInd w:val="0"/>
        <w:rPr>
          <w:rFonts w:cstheme="minorHAnsi"/>
        </w:rPr>
      </w:pPr>
      <w:r w:rsidRPr="0048006B">
        <w:rPr>
          <w:rFonts w:cstheme="minorHAnsi"/>
        </w:rPr>
        <w:t xml:space="preserve">For </w:t>
      </w:r>
      <w:proofErr w:type="spellStart"/>
      <w:r w:rsidRPr="0048006B">
        <w:rPr>
          <w:rFonts w:cstheme="minorHAnsi"/>
        </w:rPr>
        <w:t>neuroaxial</w:t>
      </w:r>
      <w:proofErr w:type="spellEnd"/>
      <w:r w:rsidRPr="0048006B">
        <w:rPr>
          <w:rFonts w:cstheme="minorHAnsi"/>
        </w:rPr>
        <w:t xml:space="preserve"> procedures, high risk for possible </w:t>
      </w:r>
      <w:proofErr w:type="spellStart"/>
      <w:r w:rsidRPr="0048006B">
        <w:rPr>
          <w:rFonts w:cstheme="minorHAnsi"/>
        </w:rPr>
        <w:t>castotrophic</w:t>
      </w:r>
      <w:proofErr w:type="spellEnd"/>
      <w:r w:rsidRPr="0048006B">
        <w:rPr>
          <w:rFonts w:cstheme="minorHAnsi"/>
        </w:rPr>
        <w:t xml:space="preserve"> spinal or epidural hematoma so… stop dabigatran for 4 to 5 days prior and fact</w:t>
      </w:r>
      <w:r>
        <w:rPr>
          <w:rFonts w:cstheme="minorHAnsi"/>
        </w:rPr>
        <w:t xml:space="preserve">or </w:t>
      </w:r>
      <w:proofErr w:type="spellStart"/>
      <w:r>
        <w:rPr>
          <w:rFonts w:cstheme="minorHAnsi"/>
        </w:rPr>
        <w:t>Xa</w:t>
      </w:r>
      <w:proofErr w:type="spellEnd"/>
      <w:r>
        <w:rPr>
          <w:rFonts w:cstheme="minorHAnsi"/>
        </w:rPr>
        <w:t xml:space="preserve"> inhibitors 3 to 5 days</w:t>
      </w:r>
    </w:p>
    <w:p w14:paraId="436C20F4" w14:textId="77777777" w:rsidR="00B967B5" w:rsidRPr="00B967B5" w:rsidRDefault="00B967B5" w:rsidP="00B967B5">
      <w:pPr>
        <w:widowControl/>
        <w:autoSpaceDE w:val="0"/>
        <w:autoSpaceDN w:val="0"/>
        <w:adjustRightInd w:val="0"/>
        <w:contextualSpacing/>
        <w:rPr>
          <w:rFonts w:cstheme="minorHAnsi"/>
          <w:b/>
        </w:rPr>
      </w:pPr>
    </w:p>
    <w:p w14:paraId="2638F953" w14:textId="3493B9BE" w:rsidR="0048006B" w:rsidRDefault="00B967B5" w:rsidP="000F7F73">
      <w:pPr>
        <w:pStyle w:val="ListParagraph"/>
        <w:numPr>
          <w:ilvl w:val="0"/>
          <w:numId w:val="42"/>
        </w:numPr>
        <w:autoSpaceDE w:val="0"/>
        <w:autoSpaceDN w:val="0"/>
        <w:adjustRightInd w:val="0"/>
        <w:rPr>
          <w:rFonts w:cstheme="minorHAnsi"/>
          <w:b/>
        </w:rPr>
      </w:pPr>
      <w:r w:rsidRPr="00B967B5">
        <w:rPr>
          <w:rFonts w:cstheme="minorHAnsi"/>
          <w:b/>
        </w:rPr>
        <w:t>Determine whether to use bridging</w:t>
      </w:r>
      <w:r w:rsidR="0099322D">
        <w:rPr>
          <w:rFonts w:cstheme="minorHAnsi"/>
          <w:b/>
        </w:rPr>
        <w:t xml:space="preserve"> </w:t>
      </w:r>
    </w:p>
    <w:p w14:paraId="72C19FF8" w14:textId="77777777" w:rsidR="000F7F73" w:rsidRDefault="000F7F73" w:rsidP="000F7F73">
      <w:pPr>
        <w:widowControl/>
        <w:numPr>
          <w:ilvl w:val="0"/>
          <w:numId w:val="46"/>
        </w:numPr>
        <w:autoSpaceDE w:val="0"/>
        <w:autoSpaceDN w:val="0"/>
        <w:adjustRightInd w:val="0"/>
        <w:rPr>
          <w:rFonts w:cstheme="minorHAnsi"/>
        </w:rPr>
      </w:pPr>
      <w:r>
        <w:rPr>
          <w:rFonts w:cstheme="minorHAnsi"/>
        </w:rPr>
        <w:t xml:space="preserve">Bridge patient taking </w:t>
      </w:r>
      <w:r w:rsidRPr="000F7F73">
        <w:rPr>
          <w:rFonts w:cstheme="minorHAnsi"/>
          <w:b/>
          <w:bCs/>
          <w:u w:val="single"/>
        </w:rPr>
        <w:t>warfarin</w:t>
      </w:r>
      <w:r>
        <w:rPr>
          <w:rFonts w:cstheme="minorHAnsi"/>
        </w:rPr>
        <w:t xml:space="preserve"> with…</w:t>
      </w:r>
    </w:p>
    <w:p w14:paraId="0922DD7D" w14:textId="77777777" w:rsidR="000F7F73" w:rsidRDefault="000F7F73" w:rsidP="000F7F73">
      <w:pPr>
        <w:widowControl/>
        <w:numPr>
          <w:ilvl w:val="1"/>
          <w:numId w:val="46"/>
        </w:numPr>
        <w:autoSpaceDE w:val="0"/>
        <w:autoSpaceDN w:val="0"/>
        <w:adjustRightInd w:val="0"/>
        <w:rPr>
          <w:rFonts w:cstheme="minorHAnsi"/>
        </w:rPr>
      </w:pPr>
      <w:r>
        <w:rPr>
          <w:rFonts w:cstheme="minorHAnsi"/>
        </w:rPr>
        <w:t>Stroke or embolic event w/in 3 months</w:t>
      </w:r>
    </w:p>
    <w:p w14:paraId="1997C992" w14:textId="77777777" w:rsidR="000F7F73" w:rsidRDefault="000F7F73" w:rsidP="000F7F73">
      <w:pPr>
        <w:widowControl/>
        <w:numPr>
          <w:ilvl w:val="1"/>
          <w:numId w:val="46"/>
        </w:numPr>
        <w:autoSpaceDE w:val="0"/>
        <w:autoSpaceDN w:val="0"/>
        <w:adjustRightInd w:val="0"/>
        <w:rPr>
          <w:rFonts w:cstheme="minorHAnsi"/>
        </w:rPr>
      </w:pPr>
      <w:r>
        <w:rPr>
          <w:rFonts w:cstheme="minorHAnsi"/>
        </w:rPr>
        <w:t>Mechanical mitral valve</w:t>
      </w:r>
    </w:p>
    <w:p w14:paraId="6F1CB29D" w14:textId="77777777" w:rsidR="000F7F73" w:rsidRDefault="000F7F73" w:rsidP="000F7F73">
      <w:pPr>
        <w:widowControl/>
        <w:numPr>
          <w:ilvl w:val="1"/>
          <w:numId w:val="46"/>
        </w:numPr>
        <w:autoSpaceDE w:val="0"/>
        <w:autoSpaceDN w:val="0"/>
        <w:adjustRightInd w:val="0"/>
        <w:rPr>
          <w:rFonts w:cstheme="minorHAnsi"/>
        </w:rPr>
      </w:pPr>
      <w:r>
        <w:rPr>
          <w:rFonts w:cstheme="minorHAnsi"/>
        </w:rPr>
        <w:t>Mechanical aortic valve + other risk factor(s) (</w:t>
      </w:r>
      <w:proofErr w:type="spellStart"/>
      <w:r>
        <w:rPr>
          <w:rFonts w:cstheme="minorHAnsi"/>
        </w:rPr>
        <w:t>Afib</w:t>
      </w:r>
      <w:proofErr w:type="spellEnd"/>
      <w:r>
        <w:rPr>
          <w:rFonts w:cstheme="minorHAnsi"/>
        </w:rPr>
        <w:t>, prior VTE, LVEF &lt;30, hypercoagulable condition, or more than one mechanical valve )</w:t>
      </w:r>
      <w:r>
        <w:rPr>
          <w:rFonts w:cstheme="minorHAnsi"/>
        </w:rPr>
        <w:tab/>
      </w:r>
    </w:p>
    <w:p w14:paraId="3AFD234D" w14:textId="77777777" w:rsidR="000F7F73" w:rsidRDefault="000F7F73" w:rsidP="000F7F73">
      <w:pPr>
        <w:widowControl/>
        <w:numPr>
          <w:ilvl w:val="1"/>
          <w:numId w:val="46"/>
        </w:numPr>
        <w:autoSpaceDE w:val="0"/>
        <w:autoSpaceDN w:val="0"/>
        <w:adjustRightInd w:val="0"/>
        <w:rPr>
          <w:rFonts w:cstheme="minorHAnsi"/>
        </w:rPr>
      </w:pPr>
      <w:proofErr w:type="spellStart"/>
      <w:r>
        <w:rPr>
          <w:rFonts w:cstheme="minorHAnsi"/>
        </w:rPr>
        <w:t>Afib</w:t>
      </w:r>
      <w:proofErr w:type="spellEnd"/>
      <w:r>
        <w:rPr>
          <w:rFonts w:cstheme="minorHAnsi"/>
        </w:rPr>
        <w:t xml:space="preserve"> with </w:t>
      </w:r>
      <w:r w:rsidRPr="00CD6DB5">
        <w:rPr>
          <w:rFonts w:cstheme="minorHAnsi"/>
          <w:u w:val="single"/>
        </w:rPr>
        <w:t>HIGH</w:t>
      </w:r>
      <w:r>
        <w:rPr>
          <w:rFonts w:cstheme="minorHAnsi"/>
        </w:rPr>
        <w:t xml:space="preserve"> stroke risk (CHADS2 score 5-6, stroke/systemic embolism w/in 3 months, concomitant rheumatic valvular heart disease with mitral stenosis)</w:t>
      </w:r>
    </w:p>
    <w:p w14:paraId="1C401AF7" w14:textId="77777777" w:rsidR="000F7F73" w:rsidRDefault="000F7F73" w:rsidP="000F7F73">
      <w:pPr>
        <w:widowControl/>
        <w:numPr>
          <w:ilvl w:val="1"/>
          <w:numId w:val="46"/>
        </w:numPr>
        <w:autoSpaceDE w:val="0"/>
        <w:autoSpaceDN w:val="0"/>
        <w:adjustRightInd w:val="0"/>
        <w:rPr>
          <w:rFonts w:cstheme="minorHAnsi"/>
        </w:rPr>
      </w:pPr>
      <w:r>
        <w:rPr>
          <w:rFonts w:cstheme="minorHAnsi"/>
        </w:rPr>
        <w:t>VTE w/in 3 months</w:t>
      </w:r>
    </w:p>
    <w:p w14:paraId="62572EF9" w14:textId="77777777" w:rsidR="000F7F73" w:rsidRDefault="000F7F73" w:rsidP="000F7F73">
      <w:pPr>
        <w:widowControl/>
        <w:numPr>
          <w:ilvl w:val="1"/>
          <w:numId w:val="46"/>
        </w:numPr>
        <w:autoSpaceDE w:val="0"/>
        <w:autoSpaceDN w:val="0"/>
        <w:adjustRightInd w:val="0"/>
        <w:rPr>
          <w:rFonts w:cstheme="minorHAnsi"/>
        </w:rPr>
      </w:pPr>
      <w:r>
        <w:rPr>
          <w:rFonts w:cstheme="minorHAnsi"/>
        </w:rPr>
        <w:t>Recent PCI w/in 3 months</w:t>
      </w:r>
    </w:p>
    <w:p w14:paraId="45B1FDF8" w14:textId="77777777" w:rsidR="000F7F73" w:rsidRDefault="000F7F73" w:rsidP="000F7F73">
      <w:pPr>
        <w:widowControl/>
        <w:numPr>
          <w:ilvl w:val="1"/>
          <w:numId w:val="46"/>
        </w:numPr>
        <w:autoSpaceDE w:val="0"/>
        <w:autoSpaceDN w:val="0"/>
        <w:adjustRightInd w:val="0"/>
        <w:rPr>
          <w:rFonts w:cstheme="minorHAnsi"/>
        </w:rPr>
      </w:pPr>
      <w:r>
        <w:rPr>
          <w:rFonts w:cstheme="minorHAnsi"/>
        </w:rPr>
        <w:t xml:space="preserve">Prior VTE during chronic AC interruption </w:t>
      </w:r>
    </w:p>
    <w:p w14:paraId="5868E211" w14:textId="77777777" w:rsidR="000F7F73" w:rsidRDefault="000F7F73" w:rsidP="000F7F73">
      <w:pPr>
        <w:widowControl/>
        <w:numPr>
          <w:ilvl w:val="0"/>
          <w:numId w:val="46"/>
        </w:numPr>
        <w:autoSpaceDE w:val="0"/>
        <w:autoSpaceDN w:val="0"/>
        <w:adjustRightInd w:val="0"/>
        <w:rPr>
          <w:rFonts w:cstheme="minorHAnsi"/>
        </w:rPr>
      </w:pPr>
      <w:r>
        <w:rPr>
          <w:rFonts w:cstheme="minorHAnsi"/>
        </w:rPr>
        <w:t xml:space="preserve">Bridging is generally not used for </w:t>
      </w:r>
      <w:r w:rsidRPr="000F7F73">
        <w:rPr>
          <w:rFonts w:cstheme="minorHAnsi"/>
          <w:b/>
          <w:u w:val="single"/>
        </w:rPr>
        <w:t>DOACs</w:t>
      </w:r>
      <w:r>
        <w:rPr>
          <w:rFonts w:cstheme="minorHAnsi"/>
        </w:rPr>
        <w:t>. However, bridging may be appropriate for individuals on these agents who have a very high thromboembolic risk and a more prolonged interruption of their anticoagulant (</w:t>
      </w:r>
      <w:proofErr w:type="spellStart"/>
      <w:r>
        <w:rPr>
          <w:rFonts w:cstheme="minorHAnsi"/>
        </w:rPr>
        <w:t>eg</w:t>
      </w:r>
      <w:proofErr w:type="spellEnd"/>
      <w:r>
        <w:rPr>
          <w:rFonts w:cstheme="minorHAnsi"/>
        </w:rPr>
        <w:t>, due to postoperative intestinal ileus that prevents oral intake)</w:t>
      </w:r>
    </w:p>
    <w:p w14:paraId="4AB5913F" w14:textId="77777777" w:rsidR="000F7F73" w:rsidRPr="00CD6DB5" w:rsidRDefault="00CD6DB5" w:rsidP="00CD6DB5">
      <w:pPr>
        <w:widowControl/>
        <w:numPr>
          <w:ilvl w:val="0"/>
          <w:numId w:val="46"/>
        </w:numPr>
        <w:autoSpaceDE w:val="0"/>
        <w:autoSpaceDN w:val="0"/>
        <w:adjustRightInd w:val="0"/>
        <w:rPr>
          <w:rFonts w:cstheme="minorHAnsi"/>
        </w:rPr>
      </w:pPr>
      <w:r>
        <w:rPr>
          <w:rFonts w:cstheme="minorHAnsi"/>
        </w:rPr>
        <w:t xml:space="preserve">For patients </w:t>
      </w:r>
      <w:r w:rsidR="000F7F73" w:rsidRPr="00CD6DB5">
        <w:rPr>
          <w:rFonts w:cstheme="minorHAnsi"/>
        </w:rPr>
        <w:t>3-12 months after acute VTE</w:t>
      </w:r>
    </w:p>
    <w:p w14:paraId="32920D62" w14:textId="77777777" w:rsidR="000F7F73" w:rsidRDefault="000F7F73" w:rsidP="000F7F73">
      <w:pPr>
        <w:widowControl/>
        <w:numPr>
          <w:ilvl w:val="1"/>
          <w:numId w:val="47"/>
        </w:numPr>
        <w:autoSpaceDE w:val="0"/>
        <w:autoSpaceDN w:val="0"/>
        <w:adjustRightInd w:val="0"/>
        <w:rPr>
          <w:rFonts w:cstheme="minorHAnsi"/>
        </w:rPr>
      </w:pPr>
      <w:r>
        <w:rPr>
          <w:rFonts w:cstheme="minorHAnsi"/>
        </w:rPr>
        <w:t>No pre-op bridging</w:t>
      </w:r>
    </w:p>
    <w:p w14:paraId="281826DE" w14:textId="77777777" w:rsidR="000F7F73" w:rsidRDefault="000F7F73" w:rsidP="000F7F73">
      <w:pPr>
        <w:widowControl/>
        <w:numPr>
          <w:ilvl w:val="1"/>
          <w:numId w:val="47"/>
        </w:numPr>
        <w:autoSpaceDE w:val="0"/>
        <w:autoSpaceDN w:val="0"/>
        <w:adjustRightInd w:val="0"/>
        <w:rPr>
          <w:rFonts w:cstheme="minorHAnsi"/>
        </w:rPr>
      </w:pPr>
      <w:r>
        <w:rPr>
          <w:rFonts w:cstheme="minorHAnsi"/>
        </w:rPr>
        <w:t xml:space="preserve">Post-op use DVT </w:t>
      </w:r>
      <w:proofErr w:type="spellStart"/>
      <w:r>
        <w:rPr>
          <w:rFonts w:cstheme="minorHAnsi"/>
        </w:rPr>
        <w:t>proph</w:t>
      </w:r>
      <w:proofErr w:type="spellEnd"/>
      <w:r>
        <w:rPr>
          <w:rFonts w:cstheme="minorHAnsi"/>
        </w:rPr>
        <w:t xml:space="preserve"> AC (</w:t>
      </w:r>
      <w:proofErr w:type="spellStart"/>
      <w:r>
        <w:rPr>
          <w:rFonts w:cstheme="minorHAnsi"/>
        </w:rPr>
        <w:t>ie</w:t>
      </w:r>
      <w:proofErr w:type="spellEnd"/>
      <w:r>
        <w:rPr>
          <w:rFonts w:cstheme="minorHAnsi"/>
        </w:rPr>
        <w:t xml:space="preserve">, </w:t>
      </w:r>
      <w:proofErr w:type="spellStart"/>
      <w:r>
        <w:rPr>
          <w:rFonts w:cstheme="minorHAnsi"/>
        </w:rPr>
        <w:t>Lovenox</w:t>
      </w:r>
      <w:proofErr w:type="spellEnd"/>
      <w:r>
        <w:rPr>
          <w:rFonts w:cstheme="minorHAnsi"/>
        </w:rPr>
        <w:t xml:space="preserve"> 40mg SQ daily)</w:t>
      </w:r>
    </w:p>
    <w:p w14:paraId="4197EA51" w14:textId="77777777" w:rsidR="00CD6DB5" w:rsidRPr="00CD6DB5" w:rsidRDefault="00CD6DB5" w:rsidP="00CD6DB5">
      <w:pPr>
        <w:widowControl/>
        <w:autoSpaceDE w:val="0"/>
        <w:autoSpaceDN w:val="0"/>
        <w:adjustRightInd w:val="0"/>
        <w:ind w:left="1440"/>
        <w:rPr>
          <w:rFonts w:cstheme="minorHAnsi"/>
        </w:rPr>
      </w:pPr>
    </w:p>
    <w:p w14:paraId="7C04ECD4" w14:textId="77777777" w:rsidR="000F7F73" w:rsidRDefault="000F7F73" w:rsidP="000F7F73">
      <w:pPr>
        <w:autoSpaceDE w:val="0"/>
        <w:autoSpaceDN w:val="0"/>
        <w:adjustRightInd w:val="0"/>
        <w:rPr>
          <w:rFonts w:cstheme="minorHAnsi"/>
          <w:b/>
        </w:rPr>
      </w:pPr>
      <w:r>
        <w:rPr>
          <w:rFonts w:cstheme="minorHAnsi"/>
          <w:b/>
        </w:rPr>
        <w:t>Timing of Heparin Bridging</w:t>
      </w:r>
    </w:p>
    <w:p w14:paraId="63FE8530" w14:textId="77777777" w:rsidR="000F7F73" w:rsidRDefault="000F7F73" w:rsidP="000F7F73">
      <w:pPr>
        <w:widowControl/>
        <w:numPr>
          <w:ilvl w:val="0"/>
          <w:numId w:val="48"/>
        </w:numPr>
        <w:autoSpaceDE w:val="0"/>
        <w:autoSpaceDN w:val="0"/>
        <w:adjustRightInd w:val="0"/>
        <w:rPr>
          <w:rFonts w:cstheme="minorHAnsi"/>
        </w:rPr>
      </w:pPr>
      <w:r>
        <w:rPr>
          <w:rFonts w:cstheme="minorHAnsi"/>
        </w:rPr>
        <w:t>Start 3 days before surgery (2 days after stopping warfarin)</w:t>
      </w:r>
    </w:p>
    <w:p w14:paraId="36486C2A" w14:textId="77777777" w:rsidR="000F7F73" w:rsidRDefault="000F7F73" w:rsidP="000F7F73">
      <w:pPr>
        <w:widowControl/>
        <w:numPr>
          <w:ilvl w:val="0"/>
          <w:numId w:val="48"/>
        </w:numPr>
        <w:autoSpaceDE w:val="0"/>
        <w:autoSpaceDN w:val="0"/>
        <w:adjustRightInd w:val="0"/>
        <w:rPr>
          <w:rFonts w:cstheme="minorHAnsi"/>
        </w:rPr>
      </w:pPr>
      <w:r>
        <w:rPr>
          <w:rFonts w:cstheme="minorHAnsi"/>
        </w:rPr>
        <w:t xml:space="preserve">LMW Heparin - d/c 24 hours before surgery </w:t>
      </w:r>
    </w:p>
    <w:p w14:paraId="136A460D" w14:textId="77777777" w:rsidR="000F7F73" w:rsidRDefault="000F7F73" w:rsidP="000F7F73">
      <w:pPr>
        <w:widowControl/>
        <w:numPr>
          <w:ilvl w:val="1"/>
          <w:numId w:val="48"/>
        </w:numPr>
        <w:autoSpaceDE w:val="0"/>
        <w:autoSpaceDN w:val="0"/>
        <w:adjustRightInd w:val="0"/>
        <w:rPr>
          <w:rFonts w:cstheme="minorHAnsi"/>
        </w:rPr>
      </w:pPr>
      <w:proofErr w:type="spellStart"/>
      <w:r>
        <w:rPr>
          <w:rFonts w:cstheme="minorHAnsi"/>
        </w:rPr>
        <w:t>Lovenox</w:t>
      </w:r>
      <w:proofErr w:type="spellEnd"/>
      <w:r>
        <w:rPr>
          <w:rFonts w:cstheme="minorHAnsi"/>
        </w:rPr>
        <w:t xml:space="preserve"> hold the evening before surgery dose</w:t>
      </w:r>
    </w:p>
    <w:p w14:paraId="6F0E1C70" w14:textId="77777777" w:rsidR="000F7F73" w:rsidRDefault="000F7F73" w:rsidP="000F7F73">
      <w:pPr>
        <w:widowControl/>
        <w:numPr>
          <w:ilvl w:val="1"/>
          <w:numId w:val="48"/>
        </w:numPr>
        <w:autoSpaceDE w:val="0"/>
        <w:autoSpaceDN w:val="0"/>
        <w:adjustRightInd w:val="0"/>
        <w:rPr>
          <w:rFonts w:cstheme="minorHAnsi"/>
        </w:rPr>
      </w:pPr>
      <w:proofErr w:type="spellStart"/>
      <w:r>
        <w:rPr>
          <w:rFonts w:cstheme="minorHAnsi"/>
        </w:rPr>
        <w:t>Dalteparin</w:t>
      </w:r>
      <w:proofErr w:type="spellEnd"/>
      <w:r>
        <w:rPr>
          <w:rFonts w:cstheme="minorHAnsi"/>
        </w:rPr>
        <w:t xml:space="preserve"> give ½ the dose the day before surgery</w:t>
      </w:r>
    </w:p>
    <w:p w14:paraId="0B65EBFA" w14:textId="77777777" w:rsidR="000F7F73" w:rsidRDefault="000F7F73" w:rsidP="000F7F73">
      <w:pPr>
        <w:widowControl/>
        <w:numPr>
          <w:ilvl w:val="0"/>
          <w:numId w:val="48"/>
        </w:numPr>
        <w:autoSpaceDE w:val="0"/>
        <w:autoSpaceDN w:val="0"/>
        <w:adjustRightInd w:val="0"/>
        <w:rPr>
          <w:rFonts w:cstheme="minorHAnsi"/>
        </w:rPr>
      </w:pPr>
      <w:r>
        <w:rPr>
          <w:rFonts w:cstheme="minorHAnsi"/>
        </w:rPr>
        <w:t>Unfractionated Heparin – stop IV fusion 4-5 hours before surgery</w:t>
      </w:r>
    </w:p>
    <w:p w14:paraId="601A8FE3" w14:textId="77777777" w:rsidR="000F7F73" w:rsidRDefault="000F7F73" w:rsidP="000F7F73">
      <w:pPr>
        <w:widowControl/>
        <w:numPr>
          <w:ilvl w:val="0"/>
          <w:numId w:val="48"/>
        </w:numPr>
        <w:autoSpaceDE w:val="0"/>
        <w:autoSpaceDN w:val="0"/>
        <w:adjustRightInd w:val="0"/>
        <w:rPr>
          <w:rFonts w:cstheme="minorHAnsi"/>
        </w:rPr>
      </w:pPr>
      <w:r>
        <w:rPr>
          <w:rFonts w:cstheme="minorHAnsi"/>
        </w:rPr>
        <w:t xml:space="preserve">Post-op, resume bridging 24-72 hours post-op pending hemostasis and severity of bleeding risk </w:t>
      </w:r>
    </w:p>
    <w:p w14:paraId="760EEEE6" w14:textId="77777777" w:rsidR="000F7F73" w:rsidRDefault="000F7F73" w:rsidP="000F7F73">
      <w:pPr>
        <w:widowControl/>
        <w:numPr>
          <w:ilvl w:val="1"/>
          <w:numId w:val="48"/>
        </w:numPr>
        <w:autoSpaceDE w:val="0"/>
        <w:autoSpaceDN w:val="0"/>
        <w:adjustRightInd w:val="0"/>
        <w:rPr>
          <w:rFonts w:cstheme="minorHAnsi"/>
        </w:rPr>
      </w:pPr>
      <w:r>
        <w:rPr>
          <w:rFonts w:cstheme="minorHAnsi"/>
        </w:rPr>
        <w:t>Remember typically restart warfarin on same day heparin is restarted</w:t>
      </w:r>
    </w:p>
    <w:p w14:paraId="35EFDBED" w14:textId="77777777" w:rsidR="000F7F73" w:rsidRDefault="000F7F73" w:rsidP="000F7F73">
      <w:pPr>
        <w:widowControl/>
        <w:numPr>
          <w:ilvl w:val="0"/>
          <w:numId w:val="48"/>
        </w:numPr>
        <w:autoSpaceDE w:val="0"/>
        <w:autoSpaceDN w:val="0"/>
        <w:adjustRightInd w:val="0"/>
        <w:rPr>
          <w:rFonts w:cstheme="minorHAnsi"/>
        </w:rPr>
      </w:pPr>
      <w:r>
        <w:rPr>
          <w:rFonts w:cstheme="minorHAnsi"/>
        </w:rPr>
        <w:t>Neuraxial (</w:t>
      </w:r>
      <w:proofErr w:type="spellStart"/>
      <w:r>
        <w:rPr>
          <w:rFonts w:cstheme="minorHAnsi"/>
        </w:rPr>
        <w:t>ie</w:t>
      </w:r>
      <w:proofErr w:type="spellEnd"/>
      <w:r>
        <w:rPr>
          <w:rFonts w:cstheme="minorHAnsi"/>
        </w:rPr>
        <w:t>, spinal or epidural) anesthesia should </w:t>
      </w:r>
      <w:r>
        <w:rPr>
          <w:rFonts w:cstheme="minorHAnsi"/>
          <w:bCs/>
        </w:rPr>
        <w:t>not</w:t>
      </w:r>
      <w:r>
        <w:rPr>
          <w:rFonts w:cstheme="minorHAnsi"/>
        </w:rPr>
        <w:t> be used in anticoagulated individuals, due to the risk of potentially catastrophic bleeding into the epidural space.</w:t>
      </w:r>
    </w:p>
    <w:p w14:paraId="4DD4DC01" w14:textId="77777777" w:rsidR="00340A28" w:rsidRDefault="00340A28" w:rsidP="00340A28">
      <w:pPr>
        <w:autoSpaceDE w:val="0"/>
        <w:autoSpaceDN w:val="0"/>
        <w:adjustRightInd w:val="0"/>
        <w:rPr>
          <w:rFonts w:cstheme="minorHAnsi"/>
          <w:b/>
        </w:rPr>
      </w:pPr>
    </w:p>
    <w:p w14:paraId="7A08E215" w14:textId="77777777" w:rsidR="00340A28" w:rsidRPr="00340A28" w:rsidRDefault="00340A28" w:rsidP="00340A28">
      <w:pPr>
        <w:autoSpaceDE w:val="0"/>
        <w:autoSpaceDN w:val="0"/>
        <w:adjustRightInd w:val="0"/>
        <w:rPr>
          <w:rFonts w:cstheme="minorHAnsi"/>
          <w:b/>
        </w:rPr>
      </w:pPr>
      <w:r w:rsidRPr="00340A28">
        <w:rPr>
          <w:rFonts w:cstheme="minorHAnsi"/>
          <w:b/>
        </w:rPr>
        <w:t>2017 ACC peri</w:t>
      </w:r>
      <w:r w:rsidR="00F52867">
        <w:rPr>
          <w:rFonts w:cstheme="minorHAnsi"/>
          <w:b/>
        </w:rPr>
        <w:t>procedural mgmt. of AC w/ NVAF recommendations are a little different.  See below charts.</w:t>
      </w:r>
    </w:p>
    <w:p w14:paraId="41D64A06" w14:textId="77777777" w:rsidR="00340A28" w:rsidRPr="00340A28" w:rsidRDefault="00340A28" w:rsidP="00340A28">
      <w:pPr>
        <w:autoSpaceDE w:val="0"/>
        <w:autoSpaceDN w:val="0"/>
        <w:adjustRightInd w:val="0"/>
        <w:rPr>
          <w:rFonts w:cstheme="minorHAnsi"/>
          <w:b/>
        </w:rPr>
      </w:pPr>
      <w:r w:rsidRPr="00340A28">
        <w:rPr>
          <w:rFonts w:cstheme="minorHAnsi"/>
        </w:rPr>
        <w:t>classified the most commonly performed procedures into 4 bleeding risk levels: 1) no clinically important bleed risk; 2) low procedural bleed risk; 3) uncertain procedural bleed risk; or 4) intermediate/high procedural bleed risk</w:t>
      </w:r>
    </w:p>
    <w:p w14:paraId="54E28E89" w14:textId="77777777" w:rsidR="00340A28" w:rsidRPr="00340A28" w:rsidRDefault="0099322D" w:rsidP="00340A28">
      <w:pPr>
        <w:autoSpaceDE w:val="0"/>
        <w:autoSpaceDN w:val="0"/>
        <w:adjustRightInd w:val="0"/>
        <w:rPr>
          <w:rStyle w:val="Hyperlink"/>
          <w:rFonts w:cstheme="minorHAnsi"/>
        </w:rPr>
      </w:pPr>
      <w:hyperlink r:id="rId43" w:history="1">
        <w:r w:rsidR="00340A28" w:rsidRPr="00340A28">
          <w:rPr>
            <w:rStyle w:val="Hyperlink"/>
            <w:rFonts w:cstheme="minorHAnsi"/>
          </w:rPr>
          <w:t>http://jaccjacc.acc.org/Clinical_Document/PMAC_Online_Appendix.pdf</w:t>
        </w:r>
      </w:hyperlink>
    </w:p>
    <w:p w14:paraId="12830D1E" w14:textId="77777777" w:rsidR="00340A28" w:rsidRPr="00340A28" w:rsidRDefault="00340A28" w:rsidP="00340A28">
      <w:pPr>
        <w:autoSpaceDE w:val="0"/>
        <w:autoSpaceDN w:val="0"/>
        <w:adjustRightInd w:val="0"/>
        <w:rPr>
          <w:rFonts w:cstheme="minorHAnsi"/>
          <w:b/>
        </w:rPr>
      </w:pPr>
    </w:p>
    <w:p w14:paraId="489AE83A" w14:textId="77777777" w:rsidR="00340A28" w:rsidRDefault="00340A28" w:rsidP="00340A28">
      <w:pPr>
        <w:autoSpaceDE w:val="0"/>
        <w:autoSpaceDN w:val="0"/>
        <w:adjustRightInd w:val="0"/>
        <w:rPr>
          <w:rFonts w:cstheme="minorHAnsi"/>
          <w:sz w:val="20"/>
          <w:szCs w:val="20"/>
        </w:rPr>
      </w:pPr>
      <w:r w:rsidRPr="009567CF">
        <w:rPr>
          <w:rFonts w:cstheme="minorHAnsi"/>
          <w:noProof/>
          <w:sz w:val="20"/>
          <w:szCs w:val="20"/>
        </w:rPr>
        <w:lastRenderedPageBreak/>
        <w:drawing>
          <wp:inline distT="0" distB="0" distL="0" distR="0" wp14:anchorId="0FE44292" wp14:editId="42DA9D93">
            <wp:extent cx="6877050" cy="8698242"/>
            <wp:effectExtent l="0" t="0" r="0" b="7620"/>
            <wp:docPr id="1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4"/>
                    <a:stretch>
                      <a:fillRect/>
                    </a:stretch>
                  </pic:blipFill>
                  <pic:spPr>
                    <a:xfrm>
                      <a:off x="0" y="0"/>
                      <a:ext cx="6916290" cy="8747873"/>
                    </a:xfrm>
                    <a:prstGeom prst="rect">
                      <a:avLst/>
                    </a:prstGeom>
                  </pic:spPr>
                </pic:pic>
              </a:graphicData>
            </a:graphic>
          </wp:inline>
        </w:drawing>
      </w:r>
      <w:r>
        <w:rPr>
          <w:rFonts w:cstheme="minorHAnsi"/>
          <w:sz w:val="20"/>
          <w:szCs w:val="20"/>
        </w:rPr>
        <w:t xml:space="preserve">     </w:t>
      </w:r>
      <w:r>
        <w:rPr>
          <w:rFonts w:cstheme="minorHAnsi"/>
          <w:sz w:val="20"/>
          <w:szCs w:val="20"/>
        </w:rPr>
        <w:lastRenderedPageBreak/>
        <w:t xml:space="preserve">            </w:t>
      </w:r>
      <w:r w:rsidRPr="009567CF">
        <w:rPr>
          <w:rFonts w:cstheme="minorHAnsi"/>
          <w:noProof/>
          <w:sz w:val="20"/>
          <w:szCs w:val="20"/>
        </w:rPr>
        <w:drawing>
          <wp:inline distT="0" distB="0" distL="0" distR="0" wp14:anchorId="57DBF5A1" wp14:editId="2C6B0A8A">
            <wp:extent cx="6343650" cy="8168889"/>
            <wp:effectExtent l="0" t="0" r="0" b="3810"/>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5"/>
                    <a:stretch>
                      <a:fillRect/>
                    </a:stretch>
                  </pic:blipFill>
                  <pic:spPr>
                    <a:xfrm>
                      <a:off x="0" y="0"/>
                      <a:ext cx="6349901" cy="8176938"/>
                    </a:xfrm>
                    <a:prstGeom prst="rect">
                      <a:avLst/>
                    </a:prstGeom>
                  </pic:spPr>
                </pic:pic>
              </a:graphicData>
            </a:graphic>
          </wp:inline>
        </w:drawing>
      </w:r>
    </w:p>
    <w:p w14:paraId="79CBD8FA" w14:textId="77777777" w:rsidR="00F52867" w:rsidRDefault="00340A28" w:rsidP="00340A28">
      <w:pPr>
        <w:autoSpaceDE w:val="0"/>
        <w:autoSpaceDN w:val="0"/>
        <w:adjustRightInd w:val="0"/>
        <w:rPr>
          <w:rFonts w:cstheme="minorHAnsi"/>
          <w:sz w:val="20"/>
          <w:szCs w:val="20"/>
        </w:rPr>
      </w:pPr>
      <w:r w:rsidRPr="009567CF">
        <w:rPr>
          <w:rFonts w:cstheme="minorHAnsi"/>
          <w:noProof/>
          <w:sz w:val="20"/>
          <w:szCs w:val="20"/>
        </w:rPr>
        <w:lastRenderedPageBreak/>
        <w:drawing>
          <wp:inline distT="0" distB="0" distL="0" distR="0" wp14:anchorId="21801CF0" wp14:editId="4AE2DDA2">
            <wp:extent cx="6756400" cy="8605166"/>
            <wp:effectExtent l="0" t="0" r="6350" b="5715"/>
            <wp:docPr id="1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6"/>
                    <a:stretch>
                      <a:fillRect/>
                    </a:stretch>
                  </pic:blipFill>
                  <pic:spPr>
                    <a:xfrm>
                      <a:off x="0" y="0"/>
                      <a:ext cx="6778140" cy="8632855"/>
                    </a:xfrm>
                    <a:prstGeom prst="rect">
                      <a:avLst/>
                    </a:prstGeom>
                  </pic:spPr>
                </pic:pic>
              </a:graphicData>
            </a:graphic>
          </wp:inline>
        </w:drawing>
      </w:r>
      <w:r>
        <w:rPr>
          <w:rFonts w:cstheme="minorHAnsi"/>
          <w:sz w:val="20"/>
          <w:szCs w:val="20"/>
        </w:rPr>
        <w:t xml:space="preserve">      </w:t>
      </w:r>
    </w:p>
    <w:p w14:paraId="1C4FDBD8" w14:textId="77777777" w:rsidR="00340A28" w:rsidRPr="007E6414" w:rsidRDefault="00340A28" w:rsidP="00340A28">
      <w:pPr>
        <w:autoSpaceDE w:val="0"/>
        <w:autoSpaceDN w:val="0"/>
        <w:adjustRightInd w:val="0"/>
        <w:rPr>
          <w:rFonts w:cstheme="minorHAnsi"/>
          <w:sz w:val="20"/>
          <w:szCs w:val="20"/>
        </w:rPr>
      </w:pPr>
      <w:r w:rsidRPr="009567CF">
        <w:rPr>
          <w:rFonts w:cstheme="minorHAnsi"/>
          <w:noProof/>
          <w:sz w:val="20"/>
          <w:szCs w:val="20"/>
        </w:rPr>
        <w:lastRenderedPageBreak/>
        <w:drawing>
          <wp:inline distT="0" distB="0" distL="0" distR="0" wp14:anchorId="7C5D5D66" wp14:editId="24D5122F">
            <wp:extent cx="6864350" cy="7439311"/>
            <wp:effectExtent l="0" t="0" r="0" b="9525"/>
            <wp:docPr id="1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7"/>
                    <a:stretch>
                      <a:fillRect/>
                    </a:stretch>
                  </pic:blipFill>
                  <pic:spPr>
                    <a:xfrm>
                      <a:off x="0" y="0"/>
                      <a:ext cx="6935883" cy="7516836"/>
                    </a:xfrm>
                    <a:prstGeom prst="rect">
                      <a:avLst/>
                    </a:prstGeom>
                  </pic:spPr>
                </pic:pic>
              </a:graphicData>
            </a:graphic>
          </wp:inline>
        </w:drawing>
      </w:r>
    </w:p>
    <w:p w14:paraId="3EB1AC09" w14:textId="77777777" w:rsidR="00340A28" w:rsidRPr="00D50FBC" w:rsidRDefault="00340A28" w:rsidP="00340A28">
      <w:pPr>
        <w:autoSpaceDE w:val="0"/>
        <w:autoSpaceDN w:val="0"/>
        <w:adjustRightInd w:val="0"/>
        <w:rPr>
          <w:rFonts w:cstheme="minorHAnsi"/>
          <w:sz w:val="20"/>
          <w:szCs w:val="20"/>
        </w:rPr>
      </w:pPr>
    </w:p>
    <w:p w14:paraId="4121A272" w14:textId="77777777" w:rsidR="00340A28" w:rsidRPr="00D50FBC" w:rsidRDefault="00340A28" w:rsidP="00340A28">
      <w:pPr>
        <w:autoSpaceDE w:val="0"/>
        <w:autoSpaceDN w:val="0"/>
        <w:adjustRightInd w:val="0"/>
        <w:rPr>
          <w:rFonts w:cstheme="minorHAnsi"/>
          <w:b/>
          <w:sz w:val="20"/>
          <w:szCs w:val="20"/>
        </w:rPr>
      </w:pPr>
    </w:p>
    <w:p w14:paraId="4261CCB3" w14:textId="77777777" w:rsidR="00340A28" w:rsidRPr="007041D4" w:rsidRDefault="00340A28" w:rsidP="00340A28">
      <w:pPr>
        <w:autoSpaceDE w:val="0"/>
        <w:autoSpaceDN w:val="0"/>
        <w:adjustRightInd w:val="0"/>
        <w:rPr>
          <w:rFonts w:cstheme="minorHAnsi"/>
          <w:sz w:val="20"/>
          <w:szCs w:val="20"/>
        </w:rPr>
      </w:pPr>
    </w:p>
    <w:p w14:paraId="3CF6CE56" w14:textId="77777777" w:rsidR="00C84462" w:rsidRPr="00321161" w:rsidRDefault="00C84462" w:rsidP="00AA1BF8">
      <w:pPr>
        <w:rPr>
          <w:rFonts w:cstheme="minorHAnsi"/>
        </w:rPr>
      </w:pPr>
    </w:p>
    <w:sectPr w:rsidR="00C84462" w:rsidRPr="00321161" w:rsidSect="00D54A98">
      <w:footerReference w:type="default" r:id="rId48"/>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DBFF0" w14:textId="77777777" w:rsidR="007F2CC7" w:rsidRDefault="007F2CC7" w:rsidP="00D54A98">
      <w:r>
        <w:separator/>
      </w:r>
    </w:p>
  </w:endnote>
  <w:endnote w:type="continuationSeparator" w:id="0">
    <w:p w14:paraId="0198FA7F" w14:textId="77777777" w:rsidR="007F2CC7" w:rsidRDefault="007F2CC7" w:rsidP="00D54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3AA89" w14:textId="77777777" w:rsidR="007F2CC7" w:rsidRPr="00E42E4D" w:rsidRDefault="007F2CC7" w:rsidP="00D54A98">
    <w:pPr>
      <w:pStyle w:val="Footer"/>
      <w:rPr>
        <w:sz w:val="4"/>
        <w:szCs w:val="4"/>
      </w:rPr>
    </w:pPr>
  </w:p>
  <w:p w14:paraId="7EE24699" w14:textId="77777777" w:rsidR="007F2CC7" w:rsidRDefault="007F2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75FEE" w14:textId="77777777" w:rsidR="007F2CC7" w:rsidRDefault="007F2CC7" w:rsidP="00D54A98">
      <w:r>
        <w:separator/>
      </w:r>
    </w:p>
  </w:footnote>
  <w:footnote w:type="continuationSeparator" w:id="0">
    <w:p w14:paraId="0240AA79" w14:textId="77777777" w:rsidR="007F2CC7" w:rsidRDefault="007F2CC7" w:rsidP="00D54A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87EF6"/>
    <w:multiLevelType w:val="hybridMultilevel"/>
    <w:tmpl w:val="F738E124"/>
    <w:lvl w:ilvl="0" w:tplc="04090001">
      <w:start w:val="1"/>
      <w:numFmt w:val="bullet"/>
      <w:lvlText w:val=""/>
      <w:lvlJc w:val="left"/>
      <w:pPr>
        <w:ind w:left="720" w:hanging="360"/>
      </w:pPr>
      <w:rPr>
        <w:rFonts w:ascii="Symbol" w:hAnsi="Symbol" w:hint="default"/>
      </w:rPr>
    </w:lvl>
    <w:lvl w:ilvl="1" w:tplc="93C8C6D0">
      <w:start w:val="277"/>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B6EC1"/>
    <w:multiLevelType w:val="hybridMultilevel"/>
    <w:tmpl w:val="431E2440"/>
    <w:lvl w:ilvl="0" w:tplc="3552D2E0">
      <w:start w:val="1"/>
      <w:numFmt w:val="bullet"/>
      <w:lvlText w:val="•"/>
      <w:lvlJc w:val="left"/>
      <w:pPr>
        <w:tabs>
          <w:tab w:val="num" w:pos="720"/>
        </w:tabs>
        <w:ind w:left="720" w:hanging="360"/>
      </w:pPr>
      <w:rPr>
        <w:rFonts w:ascii="Arial" w:hAnsi="Arial" w:hint="default"/>
      </w:rPr>
    </w:lvl>
    <w:lvl w:ilvl="1" w:tplc="51940502">
      <w:start w:val="277"/>
      <w:numFmt w:val="bullet"/>
      <w:lvlText w:val="•"/>
      <w:lvlJc w:val="left"/>
      <w:pPr>
        <w:tabs>
          <w:tab w:val="num" w:pos="1440"/>
        </w:tabs>
        <w:ind w:left="1440" w:hanging="360"/>
      </w:pPr>
      <w:rPr>
        <w:rFonts w:ascii="Arial" w:hAnsi="Arial" w:hint="default"/>
      </w:rPr>
    </w:lvl>
    <w:lvl w:ilvl="2" w:tplc="559E0054" w:tentative="1">
      <w:start w:val="1"/>
      <w:numFmt w:val="bullet"/>
      <w:lvlText w:val="•"/>
      <w:lvlJc w:val="left"/>
      <w:pPr>
        <w:tabs>
          <w:tab w:val="num" w:pos="2160"/>
        </w:tabs>
        <w:ind w:left="2160" w:hanging="360"/>
      </w:pPr>
      <w:rPr>
        <w:rFonts w:ascii="Arial" w:hAnsi="Arial" w:hint="default"/>
      </w:rPr>
    </w:lvl>
    <w:lvl w:ilvl="3" w:tplc="D7486B16" w:tentative="1">
      <w:start w:val="1"/>
      <w:numFmt w:val="bullet"/>
      <w:lvlText w:val="•"/>
      <w:lvlJc w:val="left"/>
      <w:pPr>
        <w:tabs>
          <w:tab w:val="num" w:pos="2880"/>
        </w:tabs>
        <w:ind w:left="2880" w:hanging="360"/>
      </w:pPr>
      <w:rPr>
        <w:rFonts w:ascii="Arial" w:hAnsi="Arial" w:hint="default"/>
      </w:rPr>
    </w:lvl>
    <w:lvl w:ilvl="4" w:tplc="C7629258" w:tentative="1">
      <w:start w:val="1"/>
      <w:numFmt w:val="bullet"/>
      <w:lvlText w:val="•"/>
      <w:lvlJc w:val="left"/>
      <w:pPr>
        <w:tabs>
          <w:tab w:val="num" w:pos="3600"/>
        </w:tabs>
        <w:ind w:left="3600" w:hanging="360"/>
      </w:pPr>
      <w:rPr>
        <w:rFonts w:ascii="Arial" w:hAnsi="Arial" w:hint="default"/>
      </w:rPr>
    </w:lvl>
    <w:lvl w:ilvl="5" w:tplc="CCDEDC9E" w:tentative="1">
      <w:start w:val="1"/>
      <w:numFmt w:val="bullet"/>
      <w:lvlText w:val="•"/>
      <w:lvlJc w:val="left"/>
      <w:pPr>
        <w:tabs>
          <w:tab w:val="num" w:pos="4320"/>
        </w:tabs>
        <w:ind w:left="4320" w:hanging="360"/>
      </w:pPr>
      <w:rPr>
        <w:rFonts w:ascii="Arial" w:hAnsi="Arial" w:hint="default"/>
      </w:rPr>
    </w:lvl>
    <w:lvl w:ilvl="6" w:tplc="4F84ED08" w:tentative="1">
      <w:start w:val="1"/>
      <w:numFmt w:val="bullet"/>
      <w:lvlText w:val="•"/>
      <w:lvlJc w:val="left"/>
      <w:pPr>
        <w:tabs>
          <w:tab w:val="num" w:pos="5040"/>
        </w:tabs>
        <w:ind w:left="5040" w:hanging="360"/>
      </w:pPr>
      <w:rPr>
        <w:rFonts w:ascii="Arial" w:hAnsi="Arial" w:hint="default"/>
      </w:rPr>
    </w:lvl>
    <w:lvl w:ilvl="7" w:tplc="104A2C08" w:tentative="1">
      <w:start w:val="1"/>
      <w:numFmt w:val="bullet"/>
      <w:lvlText w:val="•"/>
      <w:lvlJc w:val="left"/>
      <w:pPr>
        <w:tabs>
          <w:tab w:val="num" w:pos="5760"/>
        </w:tabs>
        <w:ind w:left="5760" w:hanging="360"/>
      </w:pPr>
      <w:rPr>
        <w:rFonts w:ascii="Arial" w:hAnsi="Arial" w:hint="default"/>
      </w:rPr>
    </w:lvl>
    <w:lvl w:ilvl="8" w:tplc="7DC2EE1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BA7DA2"/>
    <w:multiLevelType w:val="hybridMultilevel"/>
    <w:tmpl w:val="FA680E6E"/>
    <w:lvl w:ilvl="0" w:tplc="1026CF26">
      <w:start w:val="1"/>
      <w:numFmt w:val="bullet"/>
      <w:lvlText w:val="•"/>
      <w:lvlJc w:val="left"/>
      <w:pPr>
        <w:tabs>
          <w:tab w:val="num" w:pos="720"/>
        </w:tabs>
        <w:ind w:left="720" w:hanging="360"/>
      </w:pPr>
      <w:rPr>
        <w:rFonts w:ascii="Arial" w:hAnsi="Arial" w:hint="default"/>
      </w:rPr>
    </w:lvl>
    <w:lvl w:ilvl="1" w:tplc="5AACD26E" w:tentative="1">
      <w:start w:val="1"/>
      <w:numFmt w:val="bullet"/>
      <w:lvlText w:val="•"/>
      <w:lvlJc w:val="left"/>
      <w:pPr>
        <w:tabs>
          <w:tab w:val="num" w:pos="1440"/>
        </w:tabs>
        <w:ind w:left="1440" w:hanging="360"/>
      </w:pPr>
      <w:rPr>
        <w:rFonts w:ascii="Arial" w:hAnsi="Arial" w:hint="default"/>
      </w:rPr>
    </w:lvl>
    <w:lvl w:ilvl="2" w:tplc="6DCEFF74" w:tentative="1">
      <w:start w:val="1"/>
      <w:numFmt w:val="bullet"/>
      <w:lvlText w:val="•"/>
      <w:lvlJc w:val="left"/>
      <w:pPr>
        <w:tabs>
          <w:tab w:val="num" w:pos="2160"/>
        </w:tabs>
        <w:ind w:left="2160" w:hanging="360"/>
      </w:pPr>
      <w:rPr>
        <w:rFonts w:ascii="Arial" w:hAnsi="Arial" w:hint="default"/>
      </w:rPr>
    </w:lvl>
    <w:lvl w:ilvl="3" w:tplc="88F837C0" w:tentative="1">
      <w:start w:val="1"/>
      <w:numFmt w:val="bullet"/>
      <w:lvlText w:val="•"/>
      <w:lvlJc w:val="left"/>
      <w:pPr>
        <w:tabs>
          <w:tab w:val="num" w:pos="2880"/>
        </w:tabs>
        <w:ind w:left="2880" w:hanging="360"/>
      </w:pPr>
      <w:rPr>
        <w:rFonts w:ascii="Arial" w:hAnsi="Arial" w:hint="default"/>
      </w:rPr>
    </w:lvl>
    <w:lvl w:ilvl="4" w:tplc="3DE85F02" w:tentative="1">
      <w:start w:val="1"/>
      <w:numFmt w:val="bullet"/>
      <w:lvlText w:val="•"/>
      <w:lvlJc w:val="left"/>
      <w:pPr>
        <w:tabs>
          <w:tab w:val="num" w:pos="3600"/>
        </w:tabs>
        <w:ind w:left="3600" w:hanging="360"/>
      </w:pPr>
      <w:rPr>
        <w:rFonts w:ascii="Arial" w:hAnsi="Arial" w:hint="default"/>
      </w:rPr>
    </w:lvl>
    <w:lvl w:ilvl="5" w:tplc="635AE078" w:tentative="1">
      <w:start w:val="1"/>
      <w:numFmt w:val="bullet"/>
      <w:lvlText w:val="•"/>
      <w:lvlJc w:val="left"/>
      <w:pPr>
        <w:tabs>
          <w:tab w:val="num" w:pos="4320"/>
        </w:tabs>
        <w:ind w:left="4320" w:hanging="360"/>
      </w:pPr>
      <w:rPr>
        <w:rFonts w:ascii="Arial" w:hAnsi="Arial" w:hint="default"/>
      </w:rPr>
    </w:lvl>
    <w:lvl w:ilvl="6" w:tplc="E776166A" w:tentative="1">
      <w:start w:val="1"/>
      <w:numFmt w:val="bullet"/>
      <w:lvlText w:val="•"/>
      <w:lvlJc w:val="left"/>
      <w:pPr>
        <w:tabs>
          <w:tab w:val="num" w:pos="5040"/>
        </w:tabs>
        <w:ind w:left="5040" w:hanging="360"/>
      </w:pPr>
      <w:rPr>
        <w:rFonts w:ascii="Arial" w:hAnsi="Arial" w:hint="default"/>
      </w:rPr>
    </w:lvl>
    <w:lvl w:ilvl="7" w:tplc="37541A44" w:tentative="1">
      <w:start w:val="1"/>
      <w:numFmt w:val="bullet"/>
      <w:lvlText w:val="•"/>
      <w:lvlJc w:val="left"/>
      <w:pPr>
        <w:tabs>
          <w:tab w:val="num" w:pos="5760"/>
        </w:tabs>
        <w:ind w:left="5760" w:hanging="360"/>
      </w:pPr>
      <w:rPr>
        <w:rFonts w:ascii="Arial" w:hAnsi="Arial" w:hint="default"/>
      </w:rPr>
    </w:lvl>
    <w:lvl w:ilvl="8" w:tplc="EEAE2DE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E80C13"/>
    <w:multiLevelType w:val="hybridMultilevel"/>
    <w:tmpl w:val="AB6A7084"/>
    <w:lvl w:ilvl="0" w:tplc="04090001">
      <w:start w:val="1"/>
      <w:numFmt w:val="bullet"/>
      <w:lvlText w:val=""/>
      <w:lvlJc w:val="left"/>
      <w:pPr>
        <w:tabs>
          <w:tab w:val="num" w:pos="360"/>
        </w:tabs>
        <w:ind w:left="360" w:hanging="360"/>
      </w:pPr>
      <w:rPr>
        <w:rFonts w:ascii="Symbol" w:hAnsi="Symbol" w:hint="default"/>
      </w:rPr>
    </w:lvl>
    <w:lvl w:ilvl="1" w:tplc="54F22570">
      <w:start w:val="1"/>
      <w:numFmt w:val="bullet"/>
      <w:lvlText w:val=""/>
      <w:lvlJc w:val="left"/>
      <w:pPr>
        <w:tabs>
          <w:tab w:val="num" w:pos="1080"/>
        </w:tabs>
        <w:ind w:left="1080" w:hanging="360"/>
      </w:pPr>
      <w:rPr>
        <w:rFonts w:ascii="Wingdings" w:hAnsi="Wingdings" w:hint="default"/>
      </w:rPr>
    </w:lvl>
    <w:lvl w:ilvl="2" w:tplc="B44E9340">
      <w:start w:val="1"/>
      <w:numFmt w:val="bullet"/>
      <w:lvlText w:val=""/>
      <w:lvlJc w:val="left"/>
      <w:pPr>
        <w:tabs>
          <w:tab w:val="num" w:pos="1800"/>
        </w:tabs>
        <w:ind w:left="1800" w:hanging="360"/>
      </w:pPr>
      <w:rPr>
        <w:rFonts w:ascii="Wingdings" w:hAnsi="Wingdings" w:hint="default"/>
      </w:rPr>
    </w:lvl>
    <w:lvl w:ilvl="3" w:tplc="772AFC4C" w:tentative="1">
      <w:start w:val="1"/>
      <w:numFmt w:val="bullet"/>
      <w:lvlText w:val=""/>
      <w:lvlJc w:val="left"/>
      <w:pPr>
        <w:tabs>
          <w:tab w:val="num" w:pos="2520"/>
        </w:tabs>
        <w:ind w:left="2520" w:hanging="360"/>
      </w:pPr>
      <w:rPr>
        <w:rFonts w:ascii="Wingdings" w:hAnsi="Wingdings" w:hint="default"/>
      </w:rPr>
    </w:lvl>
    <w:lvl w:ilvl="4" w:tplc="7924D850" w:tentative="1">
      <w:start w:val="1"/>
      <w:numFmt w:val="bullet"/>
      <w:lvlText w:val=""/>
      <w:lvlJc w:val="left"/>
      <w:pPr>
        <w:tabs>
          <w:tab w:val="num" w:pos="3240"/>
        </w:tabs>
        <w:ind w:left="3240" w:hanging="360"/>
      </w:pPr>
      <w:rPr>
        <w:rFonts w:ascii="Wingdings" w:hAnsi="Wingdings" w:hint="default"/>
      </w:rPr>
    </w:lvl>
    <w:lvl w:ilvl="5" w:tplc="1B420DA2" w:tentative="1">
      <w:start w:val="1"/>
      <w:numFmt w:val="bullet"/>
      <w:lvlText w:val=""/>
      <w:lvlJc w:val="left"/>
      <w:pPr>
        <w:tabs>
          <w:tab w:val="num" w:pos="3960"/>
        </w:tabs>
        <w:ind w:left="3960" w:hanging="360"/>
      </w:pPr>
      <w:rPr>
        <w:rFonts w:ascii="Wingdings" w:hAnsi="Wingdings" w:hint="default"/>
      </w:rPr>
    </w:lvl>
    <w:lvl w:ilvl="6" w:tplc="4FAC0424" w:tentative="1">
      <w:start w:val="1"/>
      <w:numFmt w:val="bullet"/>
      <w:lvlText w:val=""/>
      <w:lvlJc w:val="left"/>
      <w:pPr>
        <w:tabs>
          <w:tab w:val="num" w:pos="4680"/>
        </w:tabs>
        <w:ind w:left="4680" w:hanging="360"/>
      </w:pPr>
      <w:rPr>
        <w:rFonts w:ascii="Wingdings" w:hAnsi="Wingdings" w:hint="default"/>
      </w:rPr>
    </w:lvl>
    <w:lvl w:ilvl="7" w:tplc="2ABCBB14" w:tentative="1">
      <w:start w:val="1"/>
      <w:numFmt w:val="bullet"/>
      <w:lvlText w:val=""/>
      <w:lvlJc w:val="left"/>
      <w:pPr>
        <w:tabs>
          <w:tab w:val="num" w:pos="5400"/>
        </w:tabs>
        <w:ind w:left="5400" w:hanging="360"/>
      </w:pPr>
      <w:rPr>
        <w:rFonts w:ascii="Wingdings" w:hAnsi="Wingdings" w:hint="default"/>
      </w:rPr>
    </w:lvl>
    <w:lvl w:ilvl="8" w:tplc="68CE313A"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B0148CA"/>
    <w:multiLevelType w:val="hybridMultilevel"/>
    <w:tmpl w:val="E74E3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3C32BE"/>
    <w:multiLevelType w:val="hybridMultilevel"/>
    <w:tmpl w:val="B63814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750D2B"/>
    <w:multiLevelType w:val="hybridMultilevel"/>
    <w:tmpl w:val="B1D02932"/>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C2A8F"/>
    <w:multiLevelType w:val="hybridMultilevel"/>
    <w:tmpl w:val="D03AC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A7255"/>
    <w:multiLevelType w:val="hybridMultilevel"/>
    <w:tmpl w:val="1248BE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DC95B53"/>
    <w:multiLevelType w:val="hybridMultilevel"/>
    <w:tmpl w:val="7DF81FBC"/>
    <w:lvl w:ilvl="0" w:tplc="DAA6A3AE">
      <w:start w:val="1"/>
      <w:numFmt w:val="bullet"/>
      <w:lvlText w:val="•"/>
      <w:lvlJc w:val="left"/>
      <w:pPr>
        <w:tabs>
          <w:tab w:val="num" w:pos="720"/>
        </w:tabs>
        <w:ind w:left="720" w:hanging="360"/>
      </w:pPr>
      <w:rPr>
        <w:rFonts w:ascii="Arial" w:hAnsi="Arial" w:cs="Times New Roman" w:hint="default"/>
      </w:rPr>
    </w:lvl>
    <w:lvl w:ilvl="1" w:tplc="C74EAB38">
      <w:start w:val="187"/>
      <w:numFmt w:val="bullet"/>
      <w:lvlText w:val="•"/>
      <w:lvlJc w:val="left"/>
      <w:pPr>
        <w:tabs>
          <w:tab w:val="num" w:pos="1440"/>
        </w:tabs>
        <w:ind w:left="1440" w:hanging="360"/>
      </w:pPr>
      <w:rPr>
        <w:rFonts w:ascii="Arial" w:hAnsi="Arial" w:cs="Times New Roman" w:hint="default"/>
      </w:rPr>
    </w:lvl>
    <w:lvl w:ilvl="2" w:tplc="19A2CC2E">
      <w:start w:val="1"/>
      <w:numFmt w:val="bullet"/>
      <w:lvlText w:val="•"/>
      <w:lvlJc w:val="left"/>
      <w:pPr>
        <w:tabs>
          <w:tab w:val="num" w:pos="2160"/>
        </w:tabs>
        <w:ind w:left="2160" w:hanging="360"/>
      </w:pPr>
      <w:rPr>
        <w:rFonts w:ascii="Arial" w:hAnsi="Arial" w:cs="Times New Roman" w:hint="default"/>
      </w:rPr>
    </w:lvl>
    <w:lvl w:ilvl="3" w:tplc="8B188742">
      <w:start w:val="1"/>
      <w:numFmt w:val="bullet"/>
      <w:lvlText w:val="•"/>
      <w:lvlJc w:val="left"/>
      <w:pPr>
        <w:tabs>
          <w:tab w:val="num" w:pos="2880"/>
        </w:tabs>
        <w:ind w:left="2880" w:hanging="360"/>
      </w:pPr>
      <w:rPr>
        <w:rFonts w:ascii="Arial" w:hAnsi="Arial" w:cs="Times New Roman" w:hint="default"/>
      </w:rPr>
    </w:lvl>
    <w:lvl w:ilvl="4" w:tplc="87847C92">
      <w:start w:val="1"/>
      <w:numFmt w:val="bullet"/>
      <w:lvlText w:val="•"/>
      <w:lvlJc w:val="left"/>
      <w:pPr>
        <w:tabs>
          <w:tab w:val="num" w:pos="3600"/>
        </w:tabs>
        <w:ind w:left="3600" w:hanging="360"/>
      </w:pPr>
      <w:rPr>
        <w:rFonts w:ascii="Arial" w:hAnsi="Arial" w:cs="Times New Roman" w:hint="default"/>
      </w:rPr>
    </w:lvl>
    <w:lvl w:ilvl="5" w:tplc="80FA916E">
      <w:start w:val="1"/>
      <w:numFmt w:val="bullet"/>
      <w:lvlText w:val="•"/>
      <w:lvlJc w:val="left"/>
      <w:pPr>
        <w:tabs>
          <w:tab w:val="num" w:pos="4320"/>
        </w:tabs>
        <w:ind w:left="4320" w:hanging="360"/>
      </w:pPr>
      <w:rPr>
        <w:rFonts w:ascii="Arial" w:hAnsi="Arial" w:cs="Times New Roman" w:hint="default"/>
      </w:rPr>
    </w:lvl>
    <w:lvl w:ilvl="6" w:tplc="A5CC1690">
      <w:start w:val="1"/>
      <w:numFmt w:val="bullet"/>
      <w:lvlText w:val="•"/>
      <w:lvlJc w:val="left"/>
      <w:pPr>
        <w:tabs>
          <w:tab w:val="num" w:pos="5040"/>
        </w:tabs>
        <w:ind w:left="5040" w:hanging="360"/>
      </w:pPr>
      <w:rPr>
        <w:rFonts w:ascii="Arial" w:hAnsi="Arial" w:cs="Times New Roman" w:hint="default"/>
      </w:rPr>
    </w:lvl>
    <w:lvl w:ilvl="7" w:tplc="F6886B0E">
      <w:start w:val="1"/>
      <w:numFmt w:val="bullet"/>
      <w:lvlText w:val="•"/>
      <w:lvlJc w:val="left"/>
      <w:pPr>
        <w:tabs>
          <w:tab w:val="num" w:pos="5760"/>
        </w:tabs>
        <w:ind w:left="5760" w:hanging="360"/>
      </w:pPr>
      <w:rPr>
        <w:rFonts w:ascii="Arial" w:hAnsi="Arial" w:cs="Times New Roman" w:hint="default"/>
      </w:rPr>
    </w:lvl>
    <w:lvl w:ilvl="8" w:tplc="9AFA0F5C">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1E502C8C"/>
    <w:multiLevelType w:val="hybridMultilevel"/>
    <w:tmpl w:val="A6685546"/>
    <w:lvl w:ilvl="0" w:tplc="3494956A">
      <w:start w:val="1"/>
      <w:numFmt w:val="bullet"/>
      <w:lvlText w:val="•"/>
      <w:lvlJc w:val="left"/>
      <w:pPr>
        <w:tabs>
          <w:tab w:val="num" w:pos="1800"/>
        </w:tabs>
        <w:ind w:left="1800" w:hanging="360"/>
      </w:pPr>
      <w:rPr>
        <w:rFonts w:ascii="Arial" w:hAnsi="Arial" w:cs="Times New Roman" w:hint="default"/>
      </w:rPr>
    </w:lvl>
    <w:lvl w:ilvl="1" w:tplc="A4A4D876">
      <w:start w:val="187"/>
      <w:numFmt w:val="bullet"/>
      <w:lvlText w:val="•"/>
      <w:lvlJc w:val="left"/>
      <w:pPr>
        <w:tabs>
          <w:tab w:val="num" w:pos="2520"/>
        </w:tabs>
        <w:ind w:left="2520" w:hanging="360"/>
      </w:pPr>
      <w:rPr>
        <w:rFonts w:ascii="Arial" w:hAnsi="Arial" w:cs="Times New Roman" w:hint="default"/>
      </w:rPr>
    </w:lvl>
    <w:lvl w:ilvl="2" w:tplc="CD5862D4">
      <w:start w:val="187"/>
      <w:numFmt w:val="bullet"/>
      <w:lvlText w:val="•"/>
      <w:lvlJc w:val="left"/>
      <w:pPr>
        <w:tabs>
          <w:tab w:val="num" w:pos="3240"/>
        </w:tabs>
        <w:ind w:left="3240" w:hanging="360"/>
      </w:pPr>
      <w:rPr>
        <w:rFonts w:ascii="Arial" w:hAnsi="Arial" w:cs="Times New Roman" w:hint="default"/>
      </w:rPr>
    </w:lvl>
    <w:lvl w:ilvl="3" w:tplc="B64C0102">
      <w:start w:val="1"/>
      <w:numFmt w:val="bullet"/>
      <w:lvlText w:val="•"/>
      <w:lvlJc w:val="left"/>
      <w:pPr>
        <w:tabs>
          <w:tab w:val="num" w:pos="3960"/>
        </w:tabs>
        <w:ind w:left="3960" w:hanging="360"/>
      </w:pPr>
      <w:rPr>
        <w:rFonts w:ascii="Arial" w:hAnsi="Arial" w:cs="Times New Roman" w:hint="default"/>
      </w:rPr>
    </w:lvl>
    <w:lvl w:ilvl="4" w:tplc="F5D47550">
      <w:start w:val="1"/>
      <w:numFmt w:val="bullet"/>
      <w:lvlText w:val="•"/>
      <w:lvlJc w:val="left"/>
      <w:pPr>
        <w:tabs>
          <w:tab w:val="num" w:pos="4680"/>
        </w:tabs>
        <w:ind w:left="4680" w:hanging="360"/>
      </w:pPr>
      <w:rPr>
        <w:rFonts w:ascii="Arial" w:hAnsi="Arial" w:cs="Times New Roman" w:hint="default"/>
      </w:rPr>
    </w:lvl>
    <w:lvl w:ilvl="5" w:tplc="F6082B98">
      <w:start w:val="1"/>
      <w:numFmt w:val="bullet"/>
      <w:lvlText w:val="•"/>
      <w:lvlJc w:val="left"/>
      <w:pPr>
        <w:tabs>
          <w:tab w:val="num" w:pos="5400"/>
        </w:tabs>
        <w:ind w:left="5400" w:hanging="360"/>
      </w:pPr>
      <w:rPr>
        <w:rFonts w:ascii="Arial" w:hAnsi="Arial" w:cs="Times New Roman" w:hint="default"/>
      </w:rPr>
    </w:lvl>
    <w:lvl w:ilvl="6" w:tplc="AE3CD4EC">
      <w:start w:val="1"/>
      <w:numFmt w:val="bullet"/>
      <w:lvlText w:val="•"/>
      <w:lvlJc w:val="left"/>
      <w:pPr>
        <w:tabs>
          <w:tab w:val="num" w:pos="6120"/>
        </w:tabs>
        <w:ind w:left="6120" w:hanging="360"/>
      </w:pPr>
      <w:rPr>
        <w:rFonts w:ascii="Arial" w:hAnsi="Arial" w:cs="Times New Roman" w:hint="default"/>
      </w:rPr>
    </w:lvl>
    <w:lvl w:ilvl="7" w:tplc="E464819E">
      <w:start w:val="1"/>
      <w:numFmt w:val="bullet"/>
      <w:lvlText w:val="•"/>
      <w:lvlJc w:val="left"/>
      <w:pPr>
        <w:tabs>
          <w:tab w:val="num" w:pos="6840"/>
        </w:tabs>
        <w:ind w:left="6840" w:hanging="360"/>
      </w:pPr>
      <w:rPr>
        <w:rFonts w:ascii="Arial" w:hAnsi="Arial" w:cs="Times New Roman" w:hint="default"/>
      </w:rPr>
    </w:lvl>
    <w:lvl w:ilvl="8" w:tplc="121864F4">
      <w:start w:val="1"/>
      <w:numFmt w:val="bullet"/>
      <w:lvlText w:val="•"/>
      <w:lvlJc w:val="left"/>
      <w:pPr>
        <w:tabs>
          <w:tab w:val="num" w:pos="7560"/>
        </w:tabs>
        <w:ind w:left="7560" w:hanging="360"/>
      </w:pPr>
      <w:rPr>
        <w:rFonts w:ascii="Arial" w:hAnsi="Arial" w:cs="Times New Roman" w:hint="default"/>
      </w:rPr>
    </w:lvl>
  </w:abstractNum>
  <w:abstractNum w:abstractNumId="11" w15:restartNumberingAfterBreak="0">
    <w:nsid w:val="1E7C2929"/>
    <w:multiLevelType w:val="hybridMultilevel"/>
    <w:tmpl w:val="69649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91ED5"/>
    <w:multiLevelType w:val="hybridMultilevel"/>
    <w:tmpl w:val="2654BF0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36D50B5"/>
    <w:multiLevelType w:val="hybridMultilevel"/>
    <w:tmpl w:val="02887602"/>
    <w:lvl w:ilvl="0" w:tplc="A144488A">
      <w:start w:val="1"/>
      <w:numFmt w:val="bullet"/>
      <w:lvlText w:val="•"/>
      <w:lvlJc w:val="left"/>
      <w:pPr>
        <w:tabs>
          <w:tab w:val="num" w:pos="1080"/>
        </w:tabs>
        <w:ind w:left="1080" w:hanging="360"/>
      </w:pPr>
      <w:rPr>
        <w:rFonts w:ascii="Arial" w:hAnsi="Arial" w:cs="Times New Roman" w:hint="default"/>
      </w:rPr>
    </w:lvl>
    <w:lvl w:ilvl="1" w:tplc="5980E130">
      <w:start w:val="187"/>
      <w:numFmt w:val="bullet"/>
      <w:lvlText w:val="•"/>
      <w:lvlJc w:val="left"/>
      <w:pPr>
        <w:tabs>
          <w:tab w:val="num" w:pos="1800"/>
        </w:tabs>
        <w:ind w:left="1800" w:hanging="360"/>
      </w:pPr>
      <w:rPr>
        <w:rFonts w:ascii="Arial" w:hAnsi="Arial" w:cs="Times New Roman" w:hint="default"/>
      </w:rPr>
    </w:lvl>
    <w:lvl w:ilvl="2" w:tplc="8E4C7BB2">
      <w:start w:val="1"/>
      <w:numFmt w:val="bullet"/>
      <w:lvlText w:val="•"/>
      <w:lvlJc w:val="left"/>
      <w:pPr>
        <w:tabs>
          <w:tab w:val="num" w:pos="2520"/>
        </w:tabs>
        <w:ind w:left="2520" w:hanging="360"/>
      </w:pPr>
      <w:rPr>
        <w:rFonts w:ascii="Arial" w:hAnsi="Arial" w:cs="Times New Roman" w:hint="default"/>
      </w:rPr>
    </w:lvl>
    <w:lvl w:ilvl="3" w:tplc="C0309D88">
      <w:start w:val="1"/>
      <w:numFmt w:val="bullet"/>
      <w:lvlText w:val="•"/>
      <w:lvlJc w:val="left"/>
      <w:pPr>
        <w:tabs>
          <w:tab w:val="num" w:pos="3240"/>
        </w:tabs>
        <w:ind w:left="3240" w:hanging="360"/>
      </w:pPr>
      <w:rPr>
        <w:rFonts w:ascii="Arial" w:hAnsi="Arial" w:cs="Times New Roman" w:hint="default"/>
      </w:rPr>
    </w:lvl>
    <w:lvl w:ilvl="4" w:tplc="D7B01D88">
      <w:start w:val="1"/>
      <w:numFmt w:val="bullet"/>
      <w:lvlText w:val="•"/>
      <w:lvlJc w:val="left"/>
      <w:pPr>
        <w:tabs>
          <w:tab w:val="num" w:pos="3960"/>
        </w:tabs>
        <w:ind w:left="3960" w:hanging="360"/>
      </w:pPr>
      <w:rPr>
        <w:rFonts w:ascii="Arial" w:hAnsi="Arial" w:cs="Times New Roman" w:hint="default"/>
      </w:rPr>
    </w:lvl>
    <w:lvl w:ilvl="5" w:tplc="6120793A">
      <w:start w:val="1"/>
      <w:numFmt w:val="bullet"/>
      <w:lvlText w:val="•"/>
      <w:lvlJc w:val="left"/>
      <w:pPr>
        <w:tabs>
          <w:tab w:val="num" w:pos="4680"/>
        </w:tabs>
        <w:ind w:left="4680" w:hanging="360"/>
      </w:pPr>
      <w:rPr>
        <w:rFonts w:ascii="Arial" w:hAnsi="Arial" w:cs="Times New Roman" w:hint="default"/>
      </w:rPr>
    </w:lvl>
    <w:lvl w:ilvl="6" w:tplc="09660E60">
      <w:start w:val="1"/>
      <w:numFmt w:val="bullet"/>
      <w:lvlText w:val="•"/>
      <w:lvlJc w:val="left"/>
      <w:pPr>
        <w:tabs>
          <w:tab w:val="num" w:pos="5400"/>
        </w:tabs>
        <w:ind w:left="5400" w:hanging="360"/>
      </w:pPr>
      <w:rPr>
        <w:rFonts w:ascii="Arial" w:hAnsi="Arial" w:cs="Times New Roman" w:hint="default"/>
      </w:rPr>
    </w:lvl>
    <w:lvl w:ilvl="7" w:tplc="F480793E">
      <w:start w:val="1"/>
      <w:numFmt w:val="bullet"/>
      <w:lvlText w:val="•"/>
      <w:lvlJc w:val="left"/>
      <w:pPr>
        <w:tabs>
          <w:tab w:val="num" w:pos="6120"/>
        </w:tabs>
        <w:ind w:left="6120" w:hanging="360"/>
      </w:pPr>
      <w:rPr>
        <w:rFonts w:ascii="Arial" w:hAnsi="Arial" w:cs="Times New Roman" w:hint="default"/>
      </w:rPr>
    </w:lvl>
    <w:lvl w:ilvl="8" w:tplc="BE3CBCA8">
      <w:start w:val="1"/>
      <w:numFmt w:val="bullet"/>
      <w:lvlText w:val="•"/>
      <w:lvlJc w:val="left"/>
      <w:pPr>
        <w:tabs>
          <w:tab w:val="num" w:pos="6840"/>
        </w:tabs>
        <w:ind w:left="6840" w:hanging="360"/>
      </w:pPr>
      <w:rPr>
        <w:rFonts w:ascii="Arial" w:hAnsi="Arial" w:cs="Times New Roman" w:hint="default"/>
      </w:rPr>
    </w:lvl>
  </w:abstractNum>
  <w:abstractNum w:abstractNumId="14" w15:restartNumberingAfterBreak="0">
    <w:nsid w:val="28A21839"/>
    <w:multiLevelType w:val="hybridMultilevel"/>
    <w:tmpl w:val="E8524E54"/>
    <w:lvl w:ilvl="0" w:tplc="52FCDE50">
      <w:start w:val="1"/>
      <w:numFmt w:val="bullet"/>
      <w:lvlText w:val="•"/>
      <w:lvlJc w:val="left"/>
      <w:pPr>
        <w:tabs>
          <w:tab w:val="num" w:pos="720"/>
        </w:tabs>
        <w:ind w:left="720" w:hanging="360"/>
      </w:pPr>
      <w:rPr>
        <w:rFonts w:ascii="Arial" w:hAnsi="Arial" w:hint="default"/>
      </w:rPr>
    </w:lvl>
    <w:lvl w:ilvl="1" w:tplc="55E6D09E" w:tentative="1">
      <w:start w:val="1"/>
      <w:numFmt w:val="bullet"/>
      <w:lvlText w:val="•"/>
      <w:lvlJc w:val="left"/>
      <w:pPr>
        <w:tabs>
          <w:tab w:val="num" w:pos="1440"/>
        </w:tabs>
        <w:ind w:left="1440" w:hanging="360"/>
      </w:pPr>
      <w:rPr>
        <w:rFonts w:ascii="Arial" w:hAnsi="Arial" w:hint="default"/>
      </w:rPr>
    </w:lvl>
    <w:lvl w:ilvl="2" w:tplc="B7A0F814" w:tentative="1">
      <w:start w:val="1"/>
      <w:numFmt w:val="bullet"/>
      <w:lvlText w:val="•"/>
      <w:lvlJc w:val="left"/>
      <w:pPr>
        <w:tabs>
          <w:tab w:val="num" w:pos="2160"/>
        </w:tabs>
        <w:ind w:left="2160" w:hanging="360"/>
      </w:pPr>
      <w:rPr>
        <w:rFonts w:ascii="Arial" w:hAnsi="Arial" w:hint="default"/>
      </w:rPr>
    </w:lvl>
    <w:lvl w:ilvl="3" w:tplc="B36235BC" w:tentative="1">
      <w:start w:val="1"/>
      <w:numFmt w:val="bullet"/>
      <w:lvlText w:val="•"/>
      <w:lvlJc w:val="left"/>
      <w:pPr>
        <w:tabs>
          <w:tab w:val="num" w:pos="2880"/>
        </w:tabs>
        <w:ind w:left="2880" w:hanging="360"/>
      </w:pPr>
      <w:rPr>
        <w:rFonts w:ascii="Arial" w:hAnsi="Arial" w:hint="default"/>
      </w:rPr>
    </w:lvl>
    <w:lvl w:ilvl="4" w:tplc="E09EC0A6" w:tentative="1">
      <w:start w:val="1"/>
      <w:numFmt w:val="bullet"/>
      <w:lvlText w:val="•"/>
      <w:lvlJc w:val="left"/>
      <w:pPr>
        <w:tabs>
          <w:tab w:val="num" w:pos="3600"/>
        </w:tabs>
        <w:ind w:left="3600" w:hanging="360"/>
      </w:pPr>
      <w:rPr>
        <w:rFonts w:ascii="Arial" w:hAnsi="Arial" w:hint="default"/>
      </w:rPr>
    </w:lvl>
    <w:lvl w:ilvl="5" w:tplc="4B42A6FA" w:tentative="1">
      <w:start w:val="1"/>
      <w:numFmt w:val="bullet"/>
      <w:lvlText w:val="•"/>
      <w:lvlJc w:val="left"/>
      <w:pPr>
        <w:tabs>
          <w:tab w:val="num" w:pos="4320"/>
        </w:tabs>
        <w:ind w:left="4320" w:hanging="360"/>
      </w:pPr>
      <w:rPr>
        <w:rFonts w:ascii="Arial" w:hAnsi="Arial" w:hint="default"/>
      </w:rPr>
    </w:lvl>
    <w:lvl w:ilvl="6" w:tplc="66346924" w:tentative="1">
      <w:start w:val="1"/>
      <w:numFmt w:val="bullet"/>
      <w:lvlText w:val="•"/>
      <w:lvlJc w:val="left"/>
      <w:pPr>
        <w:tabs>
          <w:tab w:val="num" w:pos="5040"/>
        </w:tabs>
        <w:ind w:left="5040" w:hanging="360"/>
      </w:pPr>
      <w:rPr>
        <w:rFonts w:ascii="Arial" w:hAnsi="Arial" w:hint="default"/>
      </w:rPr>
    </w:lvl>
    <w:lvl w:ilvl="7" w:tplc="1D8E49FE" w:tentative="1">
      <w:start w:val="1"/>
      <w:numFmt w:val="bullet"/>
      <w:lvlText w:val="•"/>
      <w:lvlJc w:val="left"/>
      <w:pPr>
        <w:tabs>
          <w:tab w:val="num" w:pos="5760"/>
        </w:tabs>
        <w:ind w:left="5760" w:hanging="360"/>
      </w:pPr>
      <w:rPr>
        <w:rFonts w:ascii="Arial" w:hAnsi="Arial" w:hint="default"/>
      </w:rPr>
    </w:lvl>
    <w:lvl w:ilvl="8" w:tplc="0520E51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8DD6047"/>
    <w:multiLevelType w:val="hybridMultilevel"/>
    <w:tmpl w:val="B51C97EE"/>
    <w:lvl w:ilvl="0" w:tplc="04090001">
      <w:start w:val="1"/>
      <w:numFmt w:val="bullet"/>
      <w:lvlText w:val=""/>
      <w:lvlJc w:val="left"/>
      <w:pPr>
        <w:ind w:left="720" w:hanging="360"/>
      </w:pPr>
      <w:rPr>
        <w:rFonts w:ascii="Symbol" w:hAnsi="Symbol" w:hint="default"/>
      </w:rPr>
    </w:lvl>
    <w:lvl w:ilvl="1" w:tplc="93C8C6D0">
      <w:start w:val="277"/>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325CB2"/>
    <w:multiLevelType w:val="hybridMultilevel"/>
    <w:tmpl w:val="D4623D72"/>
    <w:lvl w:ilvl="0" w:tplc="A454C7AC">
      <w:start w:val="1"/>
      <w:numFmt w:val="bullet"/>
      <w:lvlText w:val="•"/>
      <w:lvlJc w:val="left"/>
      <w:pPr>
        <w:tabs>
          <w:tab w:val="num" w:pos="720"/>
        </w:tabs>
        <w:ind w:left="720" w:hanging="360"/>
      </w:pPr>
      <w:rPr>
        <w:rFonts w:ascii="Arial" w:hAnsi="Arial" w:cs="Times New Roman" w:hint="default"/>
      </w:rPr>
    </w:lvl>
    <w:lvl w:ilvl="1" w:tplc="C0A85F5C">
      <w:start w:val="187"/>
      <w:numFmt w:val="bullet"/>
      <w:lvlText w:val="•"/>
      <w:lvlJc w:val="left"/>
      <w:pPr>
        <w:tabs>
          <w:tab w:val="num" w:pos="1440"/>
        </w:tabs>
        <w:ind w:left="1440" w:hanging="360"/>
      </w:pPr>
      <w:rPr>
        <w:rFonts w:ascii="Arial" w:hAnsi="Arial" w:cs="Times New Roman" w:hint="default"/>
      </w:rPr>
    </w:lvl>
    <w:lvl w:ilvl="2" w:tplc="B3205AEE">
      <w:start w:val="1"/>
      <w:numFmt w:val="bullet"/>
      <w:lvlText w:val="•"/>
      <w:lvlJc w:val="left"/>
      <w:pPr>
        <w:tabs>
          <w:tab w:val="num" w:pos="2160"/>
        </w:tabs>
        <w:ind w:left="2160" w:hanging="360"/>
      </w:pPr>
      <w:rPr>
        <w:rFonts w:ascii="Arial" w:hAnsi="Arial" w:cs="Times New Roman" w:hint="default"/>
      </w:rPr>
    </w:lvl>
    <w:lvl w:ilvl="3" w:tplc="F048A99A">
      <w:start w:val="1"/>
      <w:numFmt w:val="bullet"/>
      <w:lvlText w:val="•"/>
      <w:lvlJc w:val="left"/>
      <w:pPr>
        <w:tabs>
          <w:tab w:val="num" w:pos="2880"/>
        </w:tabs>
        <w:ind w:left="2880" w:hanging="360"/>
      </w:pPr>
      <w:rPr>
        <w:rFonts w:ascii="Arial" w:hAnsi="Arial" w:cs="Times New Roman" w:hint="default"/>
      </w:rPr>
    </w:lvl>
    <w:lvl w:ilvl="4" w:tplc="1FB00C70">
      <w:start w:val="1"/>
      <w:numFmt w:val="bullet"/>
      <w:lvlText w:val="•"/>
      <w:lvlJc w:val="left"/>
      <w:pPr>
        <w:tabs>
          <w:tab w:val="num" w:pos="3600"/>
        </w:tabs>
        <w:ind w:left="3600" w:hanging="360"/>
      </w:pPr>
      <w:rPr>
        <w:rFonts w:ascii="Arial" w:hAnsi="Arial" w:cs="Times New Roman" w:hint="default"/>
      </w:rPr>
    </w:lvl>
    <w:lvl w:ilvl="5" w:tplc="72464E58">
      <w:start w:val="1"/>
      <w:numFmt w:val="bullet"/>
      <w:lvlText w:val="•"/>
      <w:lvlJc w:val="left"/>
      <w:pPr>
        <w:tabs>
          <w:tab w:val="num" w:pos="4320"/>
        </w:tabs>
        <w:ind w:left="4320" w:hanging="360"/>
      </w:pPr>
      <w:rPr>
        <w:rFonts w:ascii="Arial" w:hAnsi="Arial" w:cs="Times New Roman" w:hint="default"/>
      </w:rPr>
    </w:lvl>
    <w:lvl w:ilvl="6" w:tplc="160C0F6C">
      <w:start w:val="1"/>
      <w:numFmt w:val="bullet"/>
      <w:lvlText w:val="•"/>
      <w:lvlJc w:val="left"/>
      <w:pPr>
        <w:tabs>
          <w:tab w:val="num" w:pos="5040"/>
        </w:tabs>
        <w:ind w:left="5040" w:hanging="360"/>
      </w:pPr>
      <w:rPr>
        <w:rFonts w:ascii="Arial" w:hAnsi="Arial" w:cs="Times New Roman" w:hint="default"/>
      </w:rPr>
    </w:lvl>
    <w:lvl w:ilvl="7" w:tplc="10F85166">
      <w:start w:val="1"/>
      <w:numFmt w:val="bullet"/>
      <w:lvlText w:val="•"/>
      <w:lvlJc w:val="left"/>
      <w:pPr>
        <w:tabs>
          <w:tab w:val="num" w:pos="5760"/>
        </w:tabs>
        <w:ind w:left="5760" w:hanging="360"/>
      </w:pPr>
      <w:rPr>
        <w:rFonts w:ascii="Arial" w:hAnsi="Arial" w:cs="Times New Roman" w:hint="default"/>
      </w:rPr>
    </w:lvl>
    <w:lvl w:ilvl="8" w:tplc="1C2C07B6">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2E8440EE"/>
    <w:multiLevelType w:val="hybridMultilevel"/>
    <w:tmpl w:val="6C7A2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11619B"/>
    <w:multiLevelType w:val="hybridMultilevel"/>
    <w:tmpl w:val="689CB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E65793"/>
    <w:multiLevelType w:val="hybridMultilevel"/>
    <w:tmpl w:val="C9625748"/>
    <w:lvl w:ilvl="0" w:tplc="CED65CB8">
      <w:start w:val="1"/>
      <w:numFmt w:val="bullet"/>
      <w:lvlText w:val="•"/>
      <w:lvlJc w:val="left"/>
      <w:pPr>
        <w:tabs>
          <w:tab w:val="num" w:pos="720"/>
        </w:tabs>
        <w:ind w:left="720" w:hanging="360"/>
      </w:pPr>
      <w:rPr>
        <w:rFonts w:ascii="Arial" w:hAnsi="Arial" w:hint="default"/>
      </w:rPr>
    </w:lvl>
    <w:lvl w:ilvl="1" w:tplc="85AC9944">
      <w:start w:val="187"/>
      <w:numFmt w:val="bullet"/>
      <w:lvlText w:val="•"/>
      <w:lvlJc w:val="left"/>
      <w:pPr>
        <w:tabs>
          <w:tab w:val="num" w:pos="1440"/>
        </w:tabs>
        <w:ind w:left="1440" w:hanging="360"/>
      </w:pPr>
      <w:rPr>
        <w:rFonts w:ascii="Arial" w:hAnsi="Arial" w:hint="default"/>
      </w:rPr>
    </w:lvl>
    <w:lvl w:ilvl="2" w:tplc="3B26B496">
      <w:start w:val="187"/>
      <w:numFmt w:val="bullet"/>
      <w:lvlText w:val="•"/>
      <w:lvlJc w:val="left"/>
      <w:pPr>
        <w:tabs>
          <w:tab w:val="num" w:pos="2160"/>
        </w:tabs>
        <w:ind w:left="2160" w:hanging="360"/>
      </w:pPr>
      <w:rPr>
        <w:rFonts w:ascii="Arial" w:hAnsi="Arial" w:hint="default"/>
      </w:rPr>
    </w:lvl>
    <w:lvl w:ilvl="3" w:tplc="8876A114">
      <w:start w:val="187"/>
      <w:numFmt w:val="bullet"/>
      <w:lvlText w:val="•"/>
      <w:lvlJc w:val="left"/>
      <w:pPr>
        <w:tabs>
          <w:tab w:val="num" w:pos="2880"/>
        </w:tabs>
        <w:ind w:left="2880" w:hanging="360"/>
      </w:pPr>
      <w:rPr>
        <w:rFonts w:ascii="Arial" w:hAnsi="Arial" w:hint="default"/>
      </w:rPr>
    </w:lvl>
    <w:lvl w:ilvl="4" w:tplc="2DD008F0">
      <w:start w:val="187"/>
      <w:numFmt w:val="bullet"/>
      <w:lvlText w:val="•"/>
      <w:lvlJc w:val="left"/>
      <w:pPr>
        <w:tabs>
          <w:tab w:val="num" w:pos="3600"/>
        </w:tabs>
        <w:ind w:left="3600" w:hanging="360"/>
      </w:pPr>
      <w:rPr>
        <w:rFonts w:ascii="Arial" w:hAnsi="Arial" w:hint="default"/>
      </w:rPr>
    </w:lvl>
    <w:lvl w:ilvl="5" w:tplc="2A64926E" w:tentative="1">
      <w:start w:val="1"/>
      <w:numFmt w:val="bullet"/>
      <w:lvlText w:val="•"/>
      <w:lvlJc w:val="left"/>
      <w:pPr>
        <w:tabs>
          <w:tab w:val="num" w:pos="4320"/>
        </w:tabs>
        <w:ind w:left="4320" w:hanging="360"/>
      </w:pPr>
      <w:rPr>
        <w:rFonts w:ascii="Arial" w:hAnsi="Arial" w:hint="default"/>
      </w:rPr>
    </w:lvl>
    <w:lvl w:ilvl="6" w:tplc="EDE4E6DA" w:tentative="1">
      <w:start w:val="1"/>
      <w:numFmt w:val="bullet"/>
      <w:lvlText w:val="•"/>
      <w:lvlJc w:val="left"/>
      <w:pPr>
        <w:tabs>
          <w:tab w:val="num" w:pos="5040"/>
        </w:tabs>
        <w:ind w:left="5040" w:hanging="360"/>
      </w:pPr>
      <w:rPr>
        <w:rFonts w:ascii="Arial" w:hAnsi="Arial" w:hint="default"/>
      </w:rPr>
    </w:lvl>
    <w:lvl w:ilvl="7" w:tplc="C6B482C4" w:tentative="1">
      <w:start w:val="1"/>
      <w:numFmt w:val="bullet"/>
      <w:lvlText w:val="•"/>
      <w:lvlJc w:val="left"/>
      <w:pPr>
        <w:tabs>
          <w:tab w:val="num" w:pos="5760"/>
        </w:tabs>
        <w:ind w:left="5760" w:hanging="360"/>
      </w:pPr>
      <w:rPr>
        <w:rFonts w:ascii="Arial" w:hAnsi="Arial" w:hint="default"/>
      </w:rPr>
    </w:lvl>
    <w:lvl w:ilvl="8" w:tplc="144C02C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0393818"/>
    <w:multiLevelType w:val="hybridMultilevel"/>
    <w:tmpl w:val="634CB0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0B53C3C"/>
    <w:multiLevelType w:val="hybridMultilevel"/>
    <w:tmpl w:val="8208F3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55A0BC5"/>
    <w:multiLevelType w:val="hybridMultilevel"/>
    <w:tmpl w:val="47D2C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8C2DD2"/>
    <w:multiLevelType w:val="hybridMultilevel"/>
    <w:tmpl w:val="F850D56A"/>
    <w:lvl w:ilvl="0" w:tplc="A4A4D876">
      <w:start w:val="187"/>
      <w:numFmt w:val="bullet"/>
      <w:lvlText w:val="•"/>
      <w:lvlJc w:val="left"/>
      <w:pPr>
        <w:tabs>
          <w:tab w:val="num" w:pos="2520"/>
        </w:tabs>
        <w:ind w:left="2520" w:hanging="360"/>
      </w:pPr>
      <w:rPr>
        <w:rFonts w:ascii="Arial" w:hAnsi="Aria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287DC4"/>
    <w:multiLevelType w:val="hybridMultilevel"/>
    <w:tmpl w:val="1A767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8D4E26"/>
    <w:multiLevelType w:val="hybridMultilevel"/>
    <w:tmpl w:val="95F8EC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525650E"/>
    <w:multiLevelType w:val="hybridMultilevel"/>
    <w:tmpl w:val="326826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ACA590B"/>
    <w:multiLevelType w:val="hybridMultilevel"/>
    <w:tmpl w:val="5DEA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B27F6C"/>
    <w:multiLevelType w:val="hybridMultilevel"/>
    <w:tmpl w:val="274A96D6"/>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90" w:hanging="360"/>
      </w:pPr>
    </w:lvl>
    <w:lvl w:ilvl="2" w:tplc="0409001B">
      <w:start w:val="1"/>
      <w:numFmt w:val="lowerRoman"/>
      <w:lvlText w:val="%3."/>
      <w:lvlJc w:val="right"/>
      <w:pPr>
        <w:ind w:left="234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26250E6"/>
    <w:multiLevelType w:val="hybridMultilevel"/>
    <w:tmpl w:val="78F495EE"/>
    <w:lvl w:ilvl="0" w:tplc="20CA2756">
      <w:start w:val="1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25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CB7F5A"/>
    <w:multiLevelType w:val="hybridMultilevel"/>
    <w:tmpl w:val="CF767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6F2185"/>
    <w:multiLevelType w:val="hybridMultilevel"/>
    <w:tmpl w:val="B5D8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804B58"/>
    <w:multiLevelType w:val="hybridMultilevel"/>
    <w:tmpl w:val="7D406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8777A8"/>
    <w:multiLevelType w:val="hybridMultilevel"/>
    <w:tmpl w:val="6F940E0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1181074"/>
    <w:multiLevelType w:val="hybridMultilevel"/>
    <w:tmpl w:val="2A78AED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66324FFA"/>
    <w:multiLevelType w:val="hybridMultilevel"/>
    <w:tmpl w:val="F6944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6F923DD"/>
    <w:multiLevelType w:val="hybridMultilevel"/>
    <w:tmpl w:val="CAD4E17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sz w:val="26"/>
      </w:rPr>
    </w:lvl>
    <w:lvl w:ilvl="2" w:tplc="058C29EC">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69F52AB0"/>
    <w:multiLevelType w:val="hybridMultilevel"/>
    <w:tmpl w:val="96A8496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sz w:val="26"/>
      </w:rPr>
    </w:lvl>
    <w:lvl w:ilvl="2" w:tplc="058C29EC">
      <w:start w:val="1"/>
      <w:numFmt w:val="decimal"/>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CC52164"/>
    <w:multiLevelType w:val="hybridMultilevel"/>
    <w:tmpl w:val="0A885D7C"/>
    <w:lvl w:ilvl="0" w:tplc="04090001">
      <w:start w:val="1"/>
      <w:numFmt w:val="bullet"/>
      <w:lvlText w:val=""/>
      <w:lvlJc w:val="left"/>
      <w:pPr>
        <w:ind w:left="720" w:hanging="360"/>
      </w:pPr>
      <w:rPr>
        <w:rFonts w:ascii="Symbol" w:hAnsi="Symbol" w:hint="default"/>
        <w:b/>
      </w:rPr>
    </w:lvl>
    <w:lvl w:ilvl="1" w:tplc="04090001">
      <w:start w:val="1"/>
      <w:numFmt w:val="bullet"/>
      <w:lvlText w:val=""/>
      <w:lvlJc w:val="left"/>
      <w:pPr>
        <w:ind w:left="1440" w:hanging="360"/>
      </w:pPr>
      <w:rPr>
        <w:rFonts w:ascii="Symbol" w:hAnsi="Symbol" w:hint="default"/>
        <w:sz w:val="2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E77940"/>
    <w:multiLevelType w:val="hybridMultilevel"/>
    <w:tmpl w:val="CFA202E8"/>
    <w:lvl w:ilvl="0" w:tplc="04090003">
      <w:start w:val="1"/>
      <w:numFmt w:val="bullet"/>
      <w:lvlText w:val="o"/>
      <w:lvlJc w:val="left"/>
      <w:pPr>
        <w:ind w:left="771" w:hanging="360"/>
      </w:pPr>
      <w:rPr>
        <w:rFonts w:ascii="Courier New" w:hAnsi="Courier New"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0" w15:restartNumberingAfterBreak="0">
    <w:nsid w:val="728E0CDB"/>
    <w:multiLevelType w:val="hybridMultilevel"/>
    <w:tmpl w:val="2966B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61499C"/>
    <w:multiLevelType w:val="hybridMultilevel"/>
    <w:tmpl w:val="49E086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C6424E"/>
    <w:multiLevelType w:val="hybridMultilevel"/>
    <w:tmpl w:val="F2D21974"/>
    <w:lvl w:ilvl="0" w:tplc="CC38311C">
      <w:start w:val="1"/>
      <w:numFmt w:val="bullet"/>
      <w:lvlText w:val=""/>
      <w:lvlJc w:val="left"/>
      <w:pPr>
        <w:tabs>
          <w:tab w:val="num" w:pos="720"/>
        </w:tabs>
        <w:ind w:left="720" w:hanging="360"/>
      </w:pPr>
      <w:rPr>
        <w:rFonts w:ascii="Wingdings" w:hAnsi="Wingdings" w:hint="default"/>
      </w:rPr>
    </w:lvl>
    <w:lvl w:ilvl="1" w:tplc="4AE82154">
      <w:start w:val="277"/>
      <w:numFmt w:val="bullet"/>
      <w:lvlText w:val=""/>
      <w:lvlJc w:val="left"/>
      <w:pPr>
        <w:tabs>
          <w:tab w:val="num" w:pos="1440"/>
        </w:tabs>
        <w:ind w:left="1440" w:hanging="360"/>
      </w:pPr>
      <w:rPr>
        <w:rFonts w:ascii="Wingdings" w:hAnsi="Wingdings" w:hint="default"/>
      </w:rPr>
    </w:lvl>
    <w:lvl w:ilvl="2" w:tplc="F2565C92" w:tentative="1">
      <w:start w:val="1"/>
      <w:numFmt w:val="bullet"/>
      <w:lvlText w:val=""/>
      <w:lvlJc w:val="left"/>
      <w:pPr>
        <w:tabs>
          <w:tab w:val="num" w:pos="2160"/>
        </w:tabs>
        <w:ind w:left="2160" w:hanging="360"/>
      </w:pPr>
      <w:rPr>
        <w:rFonts w:ascii="Wingdings" w:hAnsi="Wingdings" w:hint="default"/>
      </w:rPr>
    </w:lvl>
    <w:lvl w:ilvl="3" w:tplc="E09413F4" w:tentative="1">
      <w:start w:val="1"/>
      <w:numFmt w:val="bullet"/>
      <w:lvlText w:val=""/>
      <w:lvlJc w:val="left"/>
      <w:pPr>
        <w:tabs>
          <w:tab w:val="num" w:pos="2880"/>
        </w:tabs>
        <w:ind w:left="2880" w:hanging="360"/>
      </w:pPr>
      <w:rPr>
        <w:rFonts w:ascii="Wingdings" w:hAnsi="Wingdings" w:hint="default"/>
      </w:rPr>
    </w:lvl>
    <w:lvl w:ilvl="4" w:tplc="F356D304" w:tentative="1">
      <w:start w:val="1"/>
      <w:numFmt w:val="bullet"/>
      <w:lvlText w:val=""/>
      <w:lvlJc w:val="left"/>
      <w:pPr>
        <w:tabs>
          <w:tab w:val="num" w:pos="3600"/>
        </w:tabs>
        <w:ind w:left="3600" w:hanging="360"/>
      </w:pPr>
      <w:rPr>
        <w:rFonts w:ascii="Wingdings" w:hAnsi="Wingdings" w:hint="default"/>
      </w:rPr>
    </w:lvl>
    <w:lvl w:ilvl="5" w:tplc="DF6A7938" w:tentative="1">
      <w:start w:val="1"/>
      <w:numFmt w:val="bullet"/>
      <w:lvlText w:val=""/>
      <w:lvlJc w:val="left"/>
      <w:pPr>
        <w:tabs>
          <w:tab w:val="num" w:pos="4320"/>
        </w:tabs>
        <w:ind w:left="4320" w:hanging="360"/>
      </w:pPr>
      <w:rPr>
        <w:rFonts w:ascii="Wingdings" w:hAnsi="Wingdings" w:hint="default"/>
      </w:rPr>
    </w:lvl>
    <w:lvl w:ilvl="6" w:tplc="EB56DBB6" w:tentative="1">
      <w:start w:val="1"/>
      <w:numFmt w:val="bullet"/>
      <w:lvlText w:val=""/>
      <w:lvlJc w:val="left"/>
      <w:pPr>
        <w:tabs>
          <w:tab w:val="num" w:pos="5040"/>
        </w:tabs>
        <w:ind w:left="5040" w:hanging="360"/>
      </w:pPr>
      <w:rPr>
        <w:rFonts w:ascii="Wingdings" w:hAnsi="Wingdings" w:hint="default"/>
      </w:rPr>
    </w:lvl>
    <w:lvl w:ilvl="7" w:tplc="8F3680C0" w:tentative="1">
      <w:start w:val="1"/>
      <w:numFmt w:val="bullet"/>
      <w:lvlText w:val=""/>
      <w:lvlJc w:val="left"/>
      <w:pPr>
        <w:tabs>
          <w:tab w:val="num" w:pos="5760"/>
        </w:tabs>
        <w:ind w:left="5760" w:hanging="360"/>
      </w:pPr>
      <w:rPr>
        <w:rFonts w:ascii="Wingdings" w:hAnsi="Wingdings" w:hint="default"/>
      </w:rPr>
    </w:lvl>
    <w:lvl w:ilvl="8" w:tplc="ED86C75C"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B320770"/>
    <w:multiLevelType w:val="hybridMultilevel"/>
    <w:tmpl w:val="E4E24078"/>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90" w:hanging="360"/>
      </w:pPr>
    </w:lvl>
    <w:lvl w:ilvl="2" w:tplc="04090001">
      <w:start w:val="1"/>
      <w:numFmt w:val="bullet"/>
      <w:lvlText w:val=""/>
      <w:lvlJc w:val="left"/>
      <w:pPr>
        <w:ind w:left="2340" w:hanging="18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BCB6402"/>
    <w:multiLevelType w:val="hybridMultilevel"/>
    <w:tmpl w:val="D146FC3E"/>
    <w:lvl w:ilvl="0" w:tplc="6A2ED088">
      <w:start w:val="1"/>
      <w:numFmt w:val="bullet"/>
      <w:lvlText w:val="•"/>
      <w:lvlJc w:val="left"/>
      <w:pPr>
        <w:tabs>
          <w:tab w:val="num" w:pos="720"/>
        </w:tabs>
        <w:ind w:left="720" w:hanging="360"/>
      </w:pPr>
      <w:rPr>
        <w:rFonts w:ascii="Arial" w:hAnsi="Arial" w:cs="Times New Roman" w:hint="default"/>
      </w:rPr>
    </w:lvl>
    <w:lvl w:ilvl="1" w:tplc="9358347C">
      <w:start w:val="1"/>
      <w:numFmt w:val="bullet"/>
      <w:lvlText w:val="•"/>
      <w:lvlJc w:val="left"/>
      <w:pPr>
        <w:tabs>
          <w:tab w:val="num" w:pos="1440"/>
        </w:tabs>
        <w:ind w:left="1440" w:hanging="360"/>
      </w:pPr>
      <w:rPr>
        <w:rFonts w:ascii="Arial" w:hAnsi="Arial" w:cs="Times New Roman" w:hint="default"/>
      </w:rPr>
    </w:lvl>
    <w:lvl w:ilvl="2" w:tplc="C22EEFB0">
      <w:start w:val="1"/>
      <w:numFmt w:val="bullet"/>
      <w:lvlText w:val="•"/>
      <w:lvlJc w:val="left"/>
      <w:pPr>
        <w:tabs>
          <w:tab w:val="num" w:pos="2160"/>
        </w:tabs>
        <w:ind w:left="2160" w:hanging="360"/>
      </w:pPr>
      <w:rPr>
        <w:rFonts w:ascii="Arial" w:hAnsi="Arial" w:cs="Times New Roman" w:hint="default"/>
      </w:rPr>
    </w:lvl>
    <w:lvl w:ilvl="3" w:tplc="E910C3BC">
      <w:start w:val="1"/>
      <w:numFmt w:val="bullet"/>
      <w:lvlText w:val="•"/>
      <w:lvlJc w:val="left"/>
      <w:pPr>
        <w:tabs>
          <w:tab w:val="num" w:pos="2880"/>
        </w:tabs>
        <w:ind w:left="2880" w:hanging="360"/>
      </w:pPr>
      <w:rPr>
        <w:rFonts w:ascii="Arial" w:hAnsi="Arial" w:cs="Times New Roman" w:hint="default"/>
      </w:rPr>
    </w:lvl>
    <w:lvl w:ilvl="4" w:tplc="925C6ECE">
      <w:start w:val="1"/>
      <w:numFmt w:val="bullet"/>
      <w:lvlText w:val="•"/>
      <w:lvlJc w:val="left"/>
      <w:pPr>
        <w:tabs>
          <w:tab w:val="num" w:pos="3600"/>
        </w:tabs>
        <w:ind w:left="3600" w:hanging="360"/>
      </w:pPr>
      <w:rPr>
        <w:rFonts w:ascii="Arial" w:hAnsi="Arial" w:cs="Times New Roman" w:hint="default"/>
      </w:rPr>
    </w:lvl>
    <w:lvl w:ilvl="5" w:tplc="785015E4">
      <w:start w:val="1"/>
      <w:numFmt w:val="bullet"/>
      <w:lvlText w:val="•"/>
      <w:lvlJc w:val="left"/>
      <w:pPr>
        <w:tabs>
          <w:tab w:val="num" w:pos="4320"/>
        </w:tabs>
        <w:ind w:left="4320" w:hanging="360"/>
      </w:pPr>
      <w:rPr>
        <w:rFonts w:ascii="Arial" w:hAnsi="Arial" w:cs="Times New Roman" w:hint="default"/>
      </w:rPr>
    </w:lvl>
    <w:lvl w:ilvl="6" w:tplc="3B440038">
      <w:start w:val="1"/>
      <w:numFmt w:val="bullet"/>
      <w:lvlText w:val="•"/>
      <w:lvlJc w:val="left"/>
      <w:pPr>
        <w:tabs>
          <w:tab w:val="num" w:pos="5040"/>
        </w:tabs>
        <w:ind w:left="5040" w:hanging="360"/>
      </w:pPr>
      <w:rPr>
        <w:rFonts w:ascii="Arial" w:hAnsi="Arial" w:cs="Times New Roman" w:hint="default"/>
      </w:rPr>
    </w:lvl>
    <w:lvl w:ilvl="7" w:tplc="A0822B4E">
      <w:start w:val="1"/>
      <w:numFmt w:val="bullet"/>
      <w:lvlText w:val="•"/>
      <w:lvlJc w:val="left"/>
      <w:pPr>
        <w:tabs>
          <w:tab w:val="num" w:pos="5760"/>
        </w:tabs>
        <w:ind w:left="5760" w:hanging="360"/>
      </w:pPr>
      <w:rPr>
        <w:rFonts w:ascii="Arial" w:hAnsi="Arial" w:cs="Times New Roman" w:hint="default"/>
      </w:rPr>
    </w:lvl>
    <w:lvl w:ilvl="8" w:tplc="A936220C">
      <w:start w:val="1"/>
      <w:numFmt w:val="bullet"/>
      <w:lvlText w:val="•"/>
      <w:lvlJc w:val="left"/>
      <w:pPr>
        <w:tabs>
          <w:tab w:val="num" w:pos="6480"/>
        </w:tabs>
        <w:ind w:left="6480" w:hanging="360"/>
      </w:pPr>
      <w:rPr>
        <w:rFonts w:ascii="Arial" w:hAnsi="Arial" w:cs="Times New Roman" w:hint="default"/>
      </w:rPr>
    </w:lvl>
  </w:abstractNum>
  <w:abstractNum w:abstractNumId="45" w15:restartNumberingAfterBreak="0">
    <w:nsid w:val="7C14570C"/>
    <w:multiLevelType w:val="hybridMultilevel"/>
    <w:tmpl w:val="C9D485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F542001"/>
    <w:multiLevelType w:val="hybridMultilevel"/>
    <w:tmpl w:val="F8265F3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90" w:hanging="360"/>
      </w:pPr>
      <w:rPr>
        <w:rFonts w:ascii="Symbol" w:hAnsi="Symbol" w:hint="default"/>
      </w:rPr>
    </w:lvl>
    <w:lvl w:ilvl="2" w:tplc="04090001">
      <w:start w:val="1"/>
      <w:numFmt w:val="bullet"/>
      <w:lvlText w:val=""/>
      <w:lvlJc w:val="left"/>
      <w:pPr>
        <w:ind w:left="2340" w:hanging="180"/>
      </w:pPr>
      <w:rPr>
        <w:rFonts w:ascii="Symbol" w:hAnsi="Symbol" w:hint="default"/>
      </w:r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9"/>
  </w:num>
  <w:num w:numId="2">
    <w:abstractNumId w:val="43"/>
  </w:num>
  <w:num w:numId="3">
    <w:abstractNumId w:val="35"/>
  </w:num>
  <w:num w:numId="4">
    <w:abstractNumId w:val="3"/>
  </w:num>
  <w:num w:numId="5">
    <w:abstractNumId w:val="5"/>
  </w:num>
  <w:num w:numId="6">
    <w:abstractNumId w:val="11"/>
  </w:num>
  <w:num w:numId="7">
    <w:abstractNumId w:val="22"/>
  </w:num>
  <w:num w:numId="8">
    <w:abstractNumId w:val="27"/>
  </w:num>
  <w:num w:numId="9">
    <w:abstractNumId w:val="45"/>
  </w:num>
  <w:num w:numId="10">
    <w:abstractNumId w:val="0"/>
  </w:num>
  <w:num w:numId="11">
    <w:abstractNumId w:val="15"/>
  </w:num>
  <w:num w:numId="12">
    <w:abstractNumId w:val="41"/>
  </w:num>
  <w:num w:numId="13">
    <w:abstractNumId w:val="19"/>
  </w:num>
  <w:num w:numId="14">
    <w:abstractNumId w:val="8"/>
  </w:num>
  <w:num w:numId="15">
    <w:abstractNumId w:val="25"/>
  </w:num>
  <w:num w:numId="16">
    <w:abstractNumId w:val="42"/>
  </w:num>
  <w:num w:numId="17">
    <w:abstractNumId w:val="6"/>
  </w:num>
  <w:num w:numId="18">
    <w:abstractNumId w:val="21"/>
  </w:num>
  <w:num w:numId="19">
    <w:abstractNumId w:val="34"/>
  </w:num>
  <w:num w:numId="20">
    <w:abstractNumId w:val="4"/>
  </w:num>
  <w:num w:numId="21">
    <w:abstractNumId w:val="30"/>
  </w:num>
  <w:num w:numId="22">
    <w:abstractNumId w:val="24"/>
  </w:num>
  <w:num w:numId="23">
    <w:abstractNumId w:val="31"/>
  </w:num>
  <w:num w:numId="24">
    <w:abstractNumId w:val="40"/>
  </w:num>
  <w:num w:numId="25">
    <w:abstractNumId w:val="33"/>
  </w:num>
  <w:num w:numId="26">
    <w:abstractNumId w:val="39"/>
  </w:num>
  <w:num w:numId="27">
    <w:abstractNumId w:val="7"/>
  </w:num>
  <w:num w:numId="28">
    <w:abstractNumId w:val="14"/>
  </w:num>
  <w:num w:numId="29">
    <w:abstractNumId w:val="1"/>
  </w:num>
  <w:num w:numId="30">
    <w:abstractNumId w:val="2"/>
  </w:num>
  <w:num w:numId="31">
    <w:abstractNumId w:val="38"/>
  </w:num>
  <w:num w:numId="32">
    <w:abstractNumId w:val="12"/>
  </w:num>
  <w:num w:numId="33">
    <w:abstractNumId w:val="17"/>
  </w:num>
  <w:num w:numId="34">
    <w:abstractNumId w:val="28"/>
  </w:num>
  <w:num w:numId="35">
    <w:abstractNumId w:val="46"/>
  </w:num>
  <w:num w:numId="36">
    <w:abstractNumId w:val="38"/>
  </w:num>
  <w:num w:numId="37">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32"/>
  </w:num>
  <w:num w:numId="40">
    <w:abstractNumId w:val="18"/>
  </w:num>
  <w:num w:numId="41">
    <w:abstractNumId w:val="26"/>
  </w:num>
  <w:num w:numId="42">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 w:numId="44">
    <w:abstractNumId w:val="20"/>
  </w:num>
  <w:num w:numId="45">
    <w:abstractNumId w:val="23"/>
  </w:num>
  <w:num w:numId="46">
    <w:abstractNumId w:val="13"/>
  </w:num>
  <w:num w:numId="47">
    <w:abstractNumId w:val="9"/>
  </w:num>
  <w:num w:numId="48">
    <w:abstractNumId w:val="1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57345">
      <o:colormenu v:ext="edit" fillcolor="none" stroke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375"/>
    <w:rsid w:val="0000797F"/>
    <w:rsid w:val="00024FBA"/>
    <w:rsid w:val="00040364"/>
    <w:rsid w:val="00051D6E"/>
    <w:rsid w:val="00086DEB"/>
    <w:rsid w:val="000C6785"/>
    <w:rsid w:val="000C6D01"/>
    <w:rsid w:val="000D64AD"/>
    <w:rsid w:val="000E3471"/>
    <w:rsid w:val="000F7F73"/>
    <w:rsid w:val="00131645"/>
    <w:rsid w:val="001A4E4F"/>
    <w:rsid w:val="0021147E"/>
    <w:rsid w:val="00235B02"/>
    <w:rsid w:val="002533F1"/>
    <w:rsid w:val="00266D19"/>
    <w:rsid w:val="002C0238"/>
    <w:rsid w:val="0031169A"/>
    <w:rsid w:val="00321161"/>
    <w:rsid w:val="00340A28"/>
    <w:rsid w:val="003603BB"/>
    <w:rsid w:val="00360B1A"/>
    <w:rsid w:val="00377687"/>
    <w:rsid w:val="003E0574"/>
    <w:rsid w:val="00422E20"/>
    <w:rsid w:val="0042525D"/>
    <w:rsid w:val="00455840"/>
    <w:rsid w:val="0048006B"/>
    <w:rsid w:val="004A15BB"/>
    <w:rsid w:val="004B13AE"/>
    <w:rsid w:val="004D01F5"/>
    <w:rsid w:val="004D668E"/>
    <w:rsid w:val="004E75C3"/>
    <w:rsid w:val="00505363"/>
    <w:rsid w:val="00566FA3"/>
    <w:rsid w:val="00587292"/>
    <w:rsid w:val="005A2E81"/>
    <w:rsid w:val="005B7A43"/>
    <w:rsid w:val="005C1E33"/>
    <w:rsid w:val="00607738"/>
    <w:rsid w:val="00611E71"/>
    <w:rsid w:val="00614D1A"/>
    <w:rsid w:val="00632137"/>
    <w:rsid w:val="00665457"/>
    <w:rsid w:val="006729E3"/>
    <w:rsid w:val="006772B0"/>
    <w:rsid w:val="006A11DB"/>
    <w:rsid w:val="006A431E"/>
    <w:rsid w:val="006B3944"/>
    <w:rsid w:val="006C681F"/>
    <w:rsid w:val="006F76F2"/>
    <w:rsid w:val="0072354D"/>
    <w:rsid w:val="00743375"/>
    <w:rsid w:val="0076196C"/>
    <w:rsid w:val="007A0666"/>
    <w:rsid w:val="007A4045"/>
    <w:rsid w:val="007B7C2E"/>
    <w:rsid w:val="007D08D0"/>
    <w:rsid w:val="007F2CC7"/>
    <w:rsid w:val="007F4984"/>
    <w:rsid w:val="008161C0"/>
    <w:rsid w:val="008425B4"/>
    <w:rsid w:val="00870E88"/>
    <w:rsid w:val="008D33C4"/>
    <w:rsid w:val="008E5A95"/>
    <w:rsid w:val="00925A5C"/>
    <w:rsid w:val="0097576B"/>
    <w:rsid w:val="0099322D"/>
    <w:rsid w:val="009A178A"/>
    <w:rsid w:val="009B6B10"/>
    <w:rsid w:val="009D2283"/>
    <w:rsid w:val="009E6BAD"/>
    <w:rsid w:val="009F5516"/>
    <w:rsid w:val="00A917A5"/>
    <w:rsid w:val="00A93790"/>
    <w:rsid w:val="00AA1BF8"/>
    <w:rsid w:val="00AB3B43"/>
    <w:rsid w:val="00AB7A7E"/>
    <w:rsid w:val="00AF2500"/>
    <w:rsid w:val="00B02C02"/>
    <w:rsid w:val="00B84113"/>
    <w:rsid w:val="00B854E2"/>
    <w:rsid w:val="00B901F5"/>
    <w:rsid w:val="00B967B5"/>
    <w:rsid w:val="00BA1254"/>
    <w:rsid w:val="00BA3F02"/>
    <w:rsid w:val="00BB565E"/>
    <w:rsid w:val="00BC3D49"/>
    <w:rsid w:val="00BE5CBB"/>
    <w:rsid w:val="00BE7971"/>
    <w:rsid w:val="00C24DFB"/>
    <w:rsid w:val="00C42960"/>
    <w:rsid w:val="00C661AE"/>
    <w:rsid w:val="00C8341D"/>
    <w:rsid w:val="00C84462"/>
    <w:rsid w:val="00C93332"/>
    <w:rsid w:val="00C935BF"/>
    <w:rsid w:val="00C94192"/>
    <w:rsid w:val="00CA2D24"/>
    <w:rsid w:val="00CB3DB3"/>
    <w:rsid w:val="00CD6DB5"/>
    <w:rsid w:val="00CD6E53"/>
    <w:rsid w:val="00D15581"/>
    <w:rsid w:val="00D160B5"/>
    <w:rsid w:val="00D20173"/>
    <w:rsid w:val="00D54A98"/>
    <w:rsid w:val="00D7759A"/>
    <w:rsid w:val="00D83AE5"/>
    <w:rsid w:val="00D973ED"/>
    <w:rsid w:val="00DB6F7D"/>
    <w:rsid w:val="00DC087C"/>
    <w:rsid w:val="00E02F43"/>
    <w:rsid w:val="00E10889"/>
    <w:rsid w:val="00E354DE"/>
    <w:rsid w:val="00E42E4D"/>
    <w:rsid w:val="00E44B5E"/>
    <w:rsid w:val="00E44BD9"/>
    <w:rsid w:val="00E74FBA"/>
    <w:rsid w:val="00EC7E7A"/>
    <w:rsid w:val="00F00672"/>
    <w:rsid w:val="00F074ED"/>
    <w:rsid w:val="00F36508"/>
    <w:rsid w:val="00F52313"/>
    <w:rsid w:val="00F52867"/>
    <w:rsid w:val="00F8296E"/>
    <w:rsid w:val="00F8702D"/>
    <w:rsid w:val="00FB64C1"/>
    <w:rsid w:val="00FD4B6B"/>
    <w:rsid w:val="00FE4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colormenu v:ext="edit" fillcolor="none" strokecolor="none"/>
    </o:shapedefaults>
    <o:shapelayout v:ext="edit">
      <o:idmap v:ext="edit" data="1"/>
    </o:shapelayout>
  </w:shapeDefaults>
  <w:decimalSymbol w:val="."/>
  <w:listSeparator w:val=","/>
  <w14:docId w14:val="6DDF2EA2"/>
  <w15:docId w15:val="{5F6571E7-1F25-4F3C-96CA-4BBEAAD4D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4">
    <w:name w:val="heading 4"/>
    <w:basedOn w:val="Normal"/>
    <w:link w:val="Heading4Char"/>
    <w:uiPriority w:val="9"/>
    <w:qFormat/>
    <w:rsid w:val="00AF2500"/>
    <w:pPr>
      <w:widowControl/>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72"/>
    </w:pPr>
    <w:rPr>
      <w:rFonts w:ascii="Times New Roman" w:eastAsia="Times New Roman" w:hAnsi="Times New Roman"/>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54A98"/>
    <w:rPr>
      <w:rFonts w:ascii="Tahoma" w:hAnsi="Tahoma" w:cs="Tahoma"/>
      <w:sz w:val="16"/>
      <w:szCs w:val="16"/>
    </w:rPr>
  </w:style>
  <w:style w:type="character" w:customStyle="1" w:styleId="BalloonTextChar">
    <w:name w:val="Balloon Text Char"/>
    <w:basedOn w:val="DefaultParagraphFont"/>
    <w:link w:val="BalloonText"/>
    <w:uiPriority w:val="99"/>
    <w:semiHidden/>
    <w:rsid w:val="00D54A98"/>
    <w:rPr>
      <w:rFonts w:ascii="Tahoma" w:hAnsi="Tahoma" w:cs="Tahoma"/>
      <w:sz w:val="16"/>
      <w:szCs w:val="16"/>
    </w:rPr>
  </w:style>
  <w:style w:type="paragraph" w:styleId="Header">
    <w:name w:val="header"/>
    <w:basedOn w:val="Normal"/>
    <w:link w:val="HeaderChar"/>
    <w:uiPriority w:val="99"/>
    <w:unhideWhenUsed/>
    <w:rsid w:val="00D54A98"/>
    <w:pPr>
      <w:tabs>
        <w:tab w:val="center" w:pos="4680"/>
        <w:tab w:val="right" w:pos="9360"/>
      </w:tabs>
    </w:pPr>
  </w:style>
  <w:style w:type="character" w:customStyle="1" w:styleId="HeaderChar">
    <w:name w:val="Header Char"/>
    <w:basedOn w:val="DefaultParagraphFont"/>
    <w:link w:val="Header"/>
    <w:uiPriority w:val="99"/>
    <w:rsid w:val="00D54A98"/>
  </w:style>
  <w:style w:type="paragraph" w:styleId="Footer">
    <w:name w:val="footer"/>
    <w:basedOn w:val="Normal"/>
    <w:link w:val="FooterChar"/>
    <w:uiPriority w:val="99"/>
    <w:unhideWhenUsed/>
    <w:rsid w:val="00D54A98"/>
    <w:pPr>
      <w:tabs>
        <w:tab w:val="center" w:pos="4680"/>
        <w:tab w:val="right" w:pos="9360"/>
      </w:tabs>
    </w:pPr>
  </w:style>
  <w:style w:type="character" w:customStyle="1" w:styleId="FooterChar">
    <w:name w:val="Footer Char"/>
    <w:basedOn w:val="DefaultParagraphFont"/>
    <w:link w:val="Footer"/>
    <w:uiPriority w:val="99"/>
    <w:rsid w:val="00D54A98"/>
  </w:style>
  <w:style w:type="paragraph" w:styleId="PlainText">
    <w:name w:val="Plain Text"/>
    <w:basedOn w:val="Normal"/>
    <w:link w:val="PlainTextChar"/>
    <w:uiPriority w:val="99"/>
    <w:unhideWhenUsed/>
    <w:rsid w:val="00D54A98"/>
    <w:pPr>
      <w:widowControl/>
    </w:pPr>
    <w:rPr>
      <w:rFonts w:ascii="Calibri" w:hAnsi="Calibri"/>
      <w:szCs w:val="21"/>
    </w:rPr>
  </w:style>
  <w:style w:type="character" w:customStyle="1" w:styleId="PlainTextChar">
    <w:name w:val="Plain Text Char"/>
    <w:basedOn w:val="DefaultParagraphFont"/>
    <w:link w:val="PlainText"/>
    <w:uiPriority w:val="99"/>
    <w:rsid w:val="00D54A98"/>
    <w:rPr>
      <w:rFonts w:ascii="Calibri" w:hAnsi="Calibri"/>
      <w:szCs w:val="21"/>
    </w:rPr>
  </w:style>
  <w:style w:type="character" w:styleId="Hyperlink">
    <w:name w:val="Hyperlink"/>
    <w:basedOn w:val="DefaultParagraphFont"/>
    <w:uiPriority w:val="99"/>
    <w:unhideWhenUsed/>
    <w:rsid w:val="00D54A98"/>
    <w:rPr>
      <w:color w:val="0000FF" w:themeColor="hyperlink"/>
      <w:u w:val="single"/>
    </w:rPr>
  </w:style>
  <w:style w:type="table" w:styleId="TableGrid">
    <w:name w:val="Table Grid"/>
    <w:basedOn w:val="TableNormal"/>
    <w:uiPriority w:val="39"/>
    <w:rsid w:val="00D54A98"/>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661AE"/>
    <w:rPr>
      <w:b/>
      <w:bCs/>
      <w:sz w:val="24"/>
      <w:szCs w:val="24"/>
      <w:bdr w:val="none" w:sz="0" w:space="0" w:color="auto" w:frame="1"/>
      <w:vertAlign w:val="baseline"/>
    </w:rPr>
  </w:style>
  <w:style w:type="paragraph" w:styleId="NormalWeb">
    <w:name w:val="Normal (Web)"/>
    <w:basedOn w:val="Normal"/>
    <w:uiPriority w:val="99"/>
    <w:unhideWhenUsed/>
    <w:rsid w:val="000C6785"/>
    <w:pPr>
      <w:widowControl/>
      <w:spacing w:line="408" w:lineRule="atLeast"/>
      <w:textAlignment w:val="baseline"/>
    </w:pPr>
    <w:rPr>
      <w:rFonts w:ascii="Times New Roman" w:eastAsia="Times New Roman" w:hAnsi="Times New Roman" w:cs="Times New Roman"/>
      <w:sz w:val="24"/>
      <w:szCs w:val="24"/>
    </w:rPr>
  </w:style>
  <w:style w:type="character" w:customStyle="1" w:styleId="slug-doi">
    <w:name w:val="slug-doi"/>
    <w:basedOn w:val="DefaultParagraphFont"/>
    <w:rsid w:val="00BA3F02"/>
  </w:style>
  <w:style w:type="character" w:customStyle="1" w:styleId="slug-vol">
    <w:name w:val="slug-vol"/>
    <w:basedOn w:val="DefaultParagraphFont"/>
    <w:rsid w:val="00BA3F02"/>
  </w:style>
  <w:style w:type="character" w:customStyle="1" w:styleId="slug-issue">
    <w:name w:val="slug-issue"/>
    <w:basedOn w:val="DefaultParagraphFont"/>
    <w:rsid w:val="00BA3F02"/>
  </w:style>
  <w:style w:type="character" w:customStyle="1" w:styleId="name">
    <w:name w:val="name"/>
    <w:basedOn w:val="DefaultParagraphFont"/>
    <w:rsid w:val="006B3944"/>
  </w:style>
  <w:style w:type="character" w:customStyle="1" w:styleId="contrib-degrees">
    <w:name w:val="contrib-degrees"/>
    <w:basedOn w:val="DefaultParagraphFont"/>
    <w:rsid w:val="006B3944"/>
  </w:style>
  <w:style w:type="character" w:styleId="Emphasis">
    <w:name w:val="Emphasis"/>
    <w:basedOn w:val="DefaultParagraphFont"/>
    <w:uiPriority w:val="20"/>
    <w:qFormat/>
    <w:rsid w:val="00D20173"/>
    <w:rPr>
      <w:i/>
      <w:iCs/>
    </w:rPr>
  </w:style>
  <w:style w:type="character" w:customStyle="1" w:styleId="Heading4Char">
    <w:name w:val="Heading 4 Char"/>
    <w:basedOn w:val="DefaultParagraphFont"/>
    <w:link w:val="Heading4"/>
    <w:uiPriority w:val="9"/>
    <w:rsid w:val="00AF2500"/>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4241">
      <w:bodyDiv w:val="1"/>
      <w:marLeft w:val="0"/>
      <w:marRight w:val="0"/>
      <w:marTop w:val="0"/>
      <w:marBottom w:val="0"/>
      <w:divBdr>
        <w:top w:val="none" w:sz="0" w:space="0" w:color="auto"/>
        <w:left w:val="none" w:sz="0" w:space="0" w:color="auto"/>
        <w:bottom w:val="none" w:sz="0" w:space="0" w:color="auto"/>
        <w:right w:val="none" w:sz="0" w:space="0" w:color="auto"/>
      </w:divBdr>
    </w:div>
    <w:div w:id="94634996">
      <w:bodyDiv w:val="1"/>
      <w:marLeft w:val="0"/>
      <w:marRight w:val="0"/>
      <w:marTop w:val="0"/>
      <w:marBottom w:val="0"/>
      <w:divBdr>
        <w:top w:val="none" w:sz="0" w:space="0" w:color="auto"/>
        <w:left w:val="none" w:sz="0" w:space="0" w:color="auto"/>
        <w:bottom w:val="none" w:sz="0" w:space="0" w:color="auto"/>
        <w:right w:val="none" w:sz="0" w:space="0" w:color="auto"/>
      </w:divBdr>
    </w:div>
    <w:div w:id="162857810">
      <w:bodyDiv w:val="1"/>
      <w:marLeft w:val="0"/>
      <w:marRight w:val="0"/>
      <w:marTop w:val="0"/>
      <w:marBottom w:val="0"/>
      <w:divBdr>
        <w:top w:val="none" w:sz="0" w:space="0" w:color="auto"/>
        <w:left w:val="none" w:sz="0" w:space="0" w:color="auto"/>
        <w:bottom w:val="none" w:sz="0" w:space="0" w:color="auto"/>
        <w:right w:val="none" w:sz="0" w:space="0" w:color="auto"/>
      </w:divBdr>
    </w:div>
    <w:div w:id="448009248">
      <w:bodyDiv w:val="1"/>
      <w:marLeft w:val="0"/>
      <w:marRight w:val="0"/>
      <w:marTop w:val="0"/>
      <w:marBottom w:val="0"/>
      <w:divBdr>
        <w:top w:val="none" w:sz="0" w:space="0" w:color="auto"/>
        <w:left w:val="none" w:sz="0" w:space="0" w:color="auto"/>
        <w:bottom w:val="none" w:sz="0" w:space="0" w:color="auto"/>
        <w:right w:val="none" w:sz="0" w:space="0" w:color="auto"/>
      </w:divBdr>
    </w:div>
    <w:div w:id="770127590">
      <w:bodyDiv w:val="1"/>
      <w:marLeft w:val="0"/>
      <w:marRight w:val="0"/>
      <w:marTop w:val="0"/>
      <w:marBottom w:val="0"/>
      <w:divBdr>
        <w:top w:val="none" w:sz="0" w:space="0" w:color="auto"/>
        <w:left w:val="none" w:sz="0" w:space="0" w:color="auto"/>
        <w:bottom w:val="none" w:sz="0" w:space="0" w:color="auto"/>
        <w:right w:val="none" w:sz="0" w:space="0" w:color="auto"/>
      </w:divBdr>
      <w:divsChild>
        <w:div w:id="1136485037">
          <w:marLeft w:val="0"/>
          <w:marRight w:val="0"/>
          <w:marTop w:val="150"/>
          <w:marBottom w:val="0"/>
          <w:divBdr>
            <w:top w:val="none" w:sz="0" w:space="0" w:color="auto"/>
            <w:left w:val="none" w:sz="0" w:space="0" w:color="auto"/>
            <w:bottom w:val="none" w:sz="0" w:space="0" w:color="auto"/>
            <w:right w:val="none" w:sz="0" w:space="0" w:color="auto"/>
          </w:divBdr>
          <w:divsChild>
            <w:div w:id="175566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173255">
      <w:bodyDiv w:val="1"/>
      <w:marLeft w:val="0"/>
      <w:marRight w:val="0"/>
      <w:marTop w:val="0"/>
      <w:marBottom w:val="0"/>
      <w:divBdr>
        <w:top w:val="none" w:sz="0" w:space="0" w:color="auto"/>
        <w:left w:val="none" w:sz="0" w:space="0" w:color="auto"/>
        <w:bottom w:val="none" w:sz="0" w:space="0" w:color="auto"/>
        <w:right w:val="none" w:sz="0" w:space="0" w:color="auto"/>
      </w:divBdr>
      <w:divsChild>
        <w:div w:id="1137378599">
          <w:marLeft w:val="0"/>
          <w:marRight w:val="0"/>
          <w:marTop w:val="0"/>
          <w:marBottom w:val="0"/>
          <w:divBdr>
            <w:top w:val="none" w:sz="0" w:space="0" w:color="auto"/>
            <w:left w:val="none" w:sz="0" w:space="0" w:color="auto"/>
            <w:bottom w:val="none" w:sz="0" w:space="0" w:color="auto"/>
            <w:right w:val="none" w:sz="0" w:space="0" w:color="auto"/>
          </w:divBdr>
          <w:divsChild>
            <w:div w:id="1865897074">
              <w:marLeft w:val="0"/>
              <w:marRight w:val="0"/>
              <w:marTop w:val="0"/>
              <w:marBottom w:val="0"/>
              <w:divBdr>
                <w:top w:val="none" w:sz="0" w:space="0" w:color="auto"/>
                <w:left w:val="none" w:sz="0" w:space="0" w:color="auto"/>
                <w:bottom w:val="none" w:sz="0" w:space="0" w:color="auto"/>
                <w:right w:val="none" w:sz="0" w:space="0" w:color="auto"/>
              </w:divBdr>
              <w:divsChild>
                <w:div w:id="735317329">
                  <w:marLeft w:val="0"/>
                  <w:marRight w:val="0"/>
                  <w:marTop w:val="0"/>
                  <w:marBottom w:val="0"/>
                  <w:divBdr>
                    <w:top w:val="none" w:sz="0" w:space="0" w:color="auto"/>
                    <w:left w:val="none" w:sz="0" w:space="0" w:color="auto"/>
                    <w:bottom w:val="none" w:sz="0" w:space="0" w:color="auto"/>
                    <w:right w:val="none" w:sz="0" w:space="0" w:color="auto"/>
                  </w:divBdr>
                  <w:divsChild>
                    <w:div w:id="1508251988">
                      <w:marLeft w:val="150"/>
                      <w:marRight w:val="150"/>
                      <w:marTop w:val="0"/>
                      <w:marBottom w:val="0"/>
                      <w:divBdr>
                        <w:top w:val="none" w:sz="0" w:space="0" w:color="auto"/>
                        <w:left w:val="none" w:sz="0" w:space="0" w:color="auto"/>
                        <w:bottom w:val="none" w:sz="0" w:space="0" w:color="auto"/>
                        <w:right w:val="none" w:sz="0" w:space="0" w:color="auto"/>
                      </w:divBdr>
                      <w:divsChild>
                        <w:div w:id="479274366">
                          <w:marLeft w:val="0"/>
                          <w:marRight w:val="0"/>
                          <w:marTop w:val="0"/>
                          <w:marBottom w:val="0"/>
                          <w:divBdr>
                            <w:top w:val="none" w:sz="0" w:space="0" w:color="auto"/>
                            <w:left w:val="none" w:sz="0" w:space="0" w:color="auto"/>
                            <w:bottom w:val="none" w:sz="0" w:space="0" w:color="auto"/>
                            <w:right w:val="none" w:sz="0" w:space="0" w:color="auto"/>
                          </w:divBdr>
                          <w:divsChild>
                            <w:div w:id="1726485236">
                              <w:marLeft w:val="0"/>
                              <w:marRight w:val="0"/>
                              <w:marTop w:val="0"/>
                              <w:marBottom w:val="0"/>
                              <w:divBdr>
                                <w:top w:val="none" w:sz="0" w:space="0" w:color="auto"/>
                                <w:left w:val="none" w:sz="0" w:space="0" w:color="auto"/>
                                <w:bottom w:val="none" w:sz="0" w:space="0" w:color="auto"/>
                                <w:right w:val="none" w:sz="0" w:space="0" w:color="auto"/>
                              </w:divBdr>
                              <w:divsChild>
                                <w:div w:id="1085570987">
                                  <w:marLeft w:val="0"/>
                                  <w:marRight w:val="0"/>
                                  <w:marTop w:val="0"/>
                                  <w:marBottom w:val="0"/>
                                  <w:divBdr>
                                    <w:top w:val="none" w:sz="0" w:space="0" w:color="auto"/>
                                    <w:left w:val="none" w:sz="0" w:space="0" w:color="auto"/>
                                    <w:bottom w:val="none" w:sz="0" w:space="0" w:color="auto"/>
                                    <w:right w:val="none" w:sz="0" w:space="0" w:color="auto"/>
                                  </w:divBdr>
                                  <w:divsChild>
                                    <w:div w:id="1259875870">
                                      <w:marLeft w:val="0"/>
                                      <w:marRight w:val="0"/>
                                      <w:marTop w:val="0"/>
                                      <w:marBottom w:val="0"/>
                                      <w:divBdr>
                                        <w:top w:val="none" w:sz="0" w:space="0" w:color="auto"/>
                                        <w:left w:val="none" w:sz="0" w:space="0" w:color="auto"/>
                                        <w:bottom w:val="none" w:sz="0" w:space="0" w:color="auto"/>
                                        <w:right w:val="none" w:sz="0" w:space="0" w:color="auto"/>
                                      </w:divBdr>
                                      <w:divsChild>
                                        <w:div w:id="1826167391">
                                          <w:marLeft w:val="0"/>
                                          <w:marRight w:val="0"/>
                                          <w:marTop w:val="0"/>
                                          <w:marBottom w:val="0"/>
                                          <w:divBdr>
                                            <w:top w:val="none" w:sz="0" w:space="0" w:color="auto"/>
                                            <w:left w:val="none" w:sz="0" w:space="0" w:color="auto"/>
                                            <w:bottom w:val="none" w:sz="0" w:space="0" w:color="auto"/>
                                            <w:right w:val="none" w:sz="0" w:space="0" w:color="auto"/>
                                          </w:divBdr>
                                          <w:divsChild>
                                            <w:div w:id="1317297235">
                                              <w:marLeft w:val="0"/>
                                              <w:marRight w:val="0"/>
                                              <w:marTop w:val="0"/>
                                              <w:marBottom w:val="0"/>
                                              <w:divBdr>
                                                <w:top w:val="none" w:sz="0" w:space="0" w:color="auto"/>
                                                <w:left w:val="none" w:sz="0" w:space="0" w:color="auto"/>
                                                <w:bottom w:val="none" w:sz="0" w:space="0" w:color="auto"/>
                                                <w:right w:val="none" w:sz="0" w:space="0" w:color="auto"/>
                                              </w:divBdr>
                                              <w:divsChild>
                                                <w:div w:id="1844472945">
                                                  <w:marLeft w:val="0"/>
                                                  <w:marRight w:val="0"/>
                                                  <w:marTop w:val="240"/>
                                                  <w:marBottom w:val="1200"/>
                                                  <w:divBdr>
                                                    <w:top w:val="none" w:sz="0" w:space="0" w:color="auto"/>
                                                    <w:left w:val="none" w:sz="0" w:space="0" w:color="auto"/>
                                                    <w:bottom w:val="none" w:sz="0" w:space="0" w:color="auto"/>
                                                    <w:right w:val="none" w:sz="0" w:space="0" w:color="auto"/>
                                                  </w:divBdr>
                                                  <w:divsChild>
                                                    <w:div w:id="1051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0643495">
      <w:bodyDiv w:val="1"/>
      <w:marLeft w:val="0"/>
      <w:marRight w:val="0"/>
      <w:marTop w:val="0"/>
      <w:marBottom w:val="0"/>
      <w:divBdr>
        <w:top w:val="none" w:sz="0" w:space="0" w:color="auto"/>
        <w:left w:val="none" w:sz="0" w:space="0" w:color="auto"/>
        <w:bottom w:val="none" w:sz="0" w:space="0" w:color="auto"/>
        <w:right w:val="none" w:sz="0" w:space="0" w:color="auto"/>
      </w:divBdr>
      <w:divsChild>
        <w:div w:id="744376320">
          <w:marLeft w:val="0"/>
          <w:marRight w:val="0"/>
          <w:marTop w:val="0"/>
          <w:marBottom w:val="0"/>
          <w:divBdr>
            <w:top w:val="none" w:sz="0" w:space="0" w:color="auto"/>
            <w:left w:val="none" w:sz="0" w:space="0" w:color="auto"/>
            <w:bottom w:val="none" w:sz="0" w:space="0" w:color="auto"/>
            <w:right w:val="none" w:sz="0" w:space="0" w:color="auto"/>
          </w:divBdr>
          <w:divsChild>
            <w:div w:id="1095858269">
              <w:marLeft w:val="0"/>
              <w:marRight w:val="0"/>
              <w:marTop w:val="0"/>
              <w:marBottom w:val="0"/>
              <w:divBdr>
                <w:top w:val="none" w:sz="0" w:space="0" w:color="auto"/>
                <w:left w:val="none" w:sz="0" w:space="0" w:color="auto"/>
                <w:bottom w:val="none" w:sz="0" w:space="0" w:color="auto"/>
                <w:right w:val="none" w:sz="0" w:space="0" w:color="auto"/>
              </w:divBdr>
              <w:divsChild>
                <w:div w:id="1036273097">
                  <w:marLeft w:val="0"/>
                  <w:marRight w:val="0"/>
                  <w:marTop w:val="0"/>
                  <w:marBottom w:val="0"/>
                  <w:divBdr>
                    <w:top w:val="none" w:sz="0" w:space="0" w:color="auto"/>
                    <w:left w:val="none" w:sz="0" w:space="0" w:color="auto"/>
                    <w:bottom w:val="none" w:sz="0" w:space="0" w:color="auto"/>
                    <w:right w:val="none" w:sz="0" w:space="0" w:color="auto"/>
                  </w:divBdr>
                  <w:divsChild>
                    <w:div w:id="310839034">
                      <w:marLeft w:val="0"/>
                      <w:marRight w:val="0"/>
                      <w:marTop w:val="240"/>
                      <w:marBottom w:val="240"/>
                      <w:divBdr>
                        <w:top w:val="none" w:sz="0" w:space="0" w:color="auto"/>
                        <w:left w:val="none" w:sz="0" w:space="0" w:color="auto"/>
                        <w:bottom w:val="none" w:sz="0" w:space="0" w:color="auto"/>
                        <w:right w:val="none" w:sz="0" w:space="0" w:color="auto"/>
                      </w:divBdr>
                      <w:divsChild>
                        <w:div w:id="239170849">
                          <w:marLeft w:val="0"/>
                          <w:marRight w:val="0"/>
                          <w:marTop w:val="0"/>
                          <w:marBottom w:val="0"/>
                          <w:divBdr>
                            <w:top w:val="single" w:sz="36" w:space="0" w:color="009966"/>
                            <w:left w:val="none" w:sz="0" w:space="0" w:color="auto"/>
                            <w:bottom w:val="single" w:sz="12" w:space="0" w:color="009966"/>
                            <w:right w:val="none" w:sz="0" w:space="0" w:color="auto"/>
                          </w:divBdr>
                        </w:div>
                      </w:divsChild>
                    </w:div>
                  </w:divsChild>
                </w:div>
              </w:divsChild>
            </w:div>
          </w:divsChild>
        </w:div>
      </w:divsChild>
    </w:div>
    <w:div w:id="1068921285">
      <w:bodyDiv w:val="1"/>
      <w:marLeft w:val="0"/>
      <w:marRight w:val="0"/>
      <w:marTop w:val="0"/>
      <w:marBottom w:val="0"/>
      <w:divBdr>
        <w:top w:val="none" w:sz="0" w:space="0" w:color="auto"/>
        <w:left w:val="none" w:sz="0" w:space="0" w:color="auto"/>
        <w:bottom w:val="none" w:sz="0" w:space="0" w:color="auto"/>
        <w:right w:val="none" w:sz="0" w:space="0" w:color="auto"/>
      </w:divBdr>
    </w:div>
    <w:div w:id="1298141426">
      <w:bodyDiv w:val="1"/>
      <w:marLeft w:val="0"/>
      <w:marRight w:val="0"/>
      <w:marTop w:val="0"/>
      <w:marBottom w:val="0"/>
      <w:divBdr>
        <w:top w:val="none" w:sz="0" w:space="0" w:color="auto"/>
        <w:left w:val="none" w:sz="0" w:space="0" w:color="auto"/>
        <w:bottom w:val="none" w:sz="0" w:space="0" w:color="auto"/>
        <w:right w:val="none" w:sz="0" w:space="0" w:color="auto"/>
      </w:divBdr>
    </w:div>
    <w:div w:id="1460684097">
      <w:bodyDiv w:val="1"/>
      <w:marLeft w:val="0"/>
      <w:marRight w:val="0"/>
      <w:marTop w:val="0"/>
      <w:marBottom w:val="0"/>
      <w:divBdr>
        <w:top w:val="none" w:sz="0" w:space="0" w:color="auto"/>
        <w:left w:val="none" w:sz="0" w:space="0" w:color="auto"/>
        <w:bottom w:val="none" w:sz="0" w:space="0" w:color="auto"/>
        <w:right w:val="none" w:sz="0" w:space="0" w:color="auto"/>
      </w:divBdr>
    </w:div>
    <w:div w:id="1572814740">
      <w:bodyDiv w:val="1"/>
      <w:marLeft w:val="0"/>
      <w:marRight w:val="0"/>
      <w:marTop w:val="0"/>
      <w:marBottom w:val="0"/>
      <w:divBdr>
        <w:top w:val="none" w:sz="0" w:space="0" w:color="auto"/>
        <w:left w:val="none" w:sz="0" w:space="0" w:color="auto"/>
        <w:bottom w:val="none" w:sz="0" w:space="0" w:color="auto"/>
        <w:right w:val="none" w:sz="0" w:space="0" w:color="auto"/>
      </w:divBdr>
    </w:div>
    <w:div w:id="1677730714">
      <w:bodyDiv w:val="1"/>
      <w:marLeft w:val="0"/>
      <w:marRight w:val="0"/>
      <w:marTop w:val="0"/>
      <w:marBottom w:val="0"/>
      <w:divBdr>
        <w:top w:val="none" w:sz="0" w:space="0" w:color="auto"/>
        <w:left w:val="none" w:sz="0" w:space="0" w:color="auto"/>
        <w:bottom w:val="none" w:sz="0" w:space="0" w:color="auto"/>
        <w:right w:val="none" w:sz="0" w:space="0" w:color="auto"/>
      </w:divBdr>
    </w:div>
    <w:div w:id="1887838898">
      <w:bodyDiv w:val="1"/>
      <w:marLeft w:val="0"/>
      <w:marRight w:val="0"/>
      <w:marTop w:val="0"/>
      <w:marBottom w:val="0"/>
      <w:divBdr>
        <w:top w:val="none" w:sz="0" w:space="0" w:color="auto"/>
        <w:left w:val="none" w:sz="0" w:space="0" w:color="auto"/>
        <w:bottom w:val="none" w:sz="0" w:space="0" w:color="auto"/>
        <w:right w:val="none" w:sz="0" w:space="0" w:color="auto"/>
      </w:divBdr>
    </w:div>
    <w:div w:id="2014213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ubmed/29126584" TargetMode="External"/><Relationship Id="rId18" Type="http://schemas.openxmlformats.org/officeDocument/2006/relationships/hyperlink" Target="https://www.ncbi.nlm.nih.gov/pubmed/29126584" TargetMode="External"/><Relationship Id="rId26" Type="http://schemas.openxmlformats.org/officeDocument/2006/relationships/hyperlink" Target="https://www.onlinecjc.ca/article/S0828-282X(16)30980-1/pdf" TargetMode="External"/><Relationship Id="rId39" Type="http://schemas.openxmlformats.org/officeDocument/2006/relationships/image" Target="media/image6.png"/><Relationship Id="rId21" Type="http://schemas.openxmlformats.org/officeDocument/2006/relationships/hyperlink" Target="http://annals.org/aim/article-abstract/2590906" TargetMode="External"/><Relationship Id="rId34" Type="http://schemas.openxmlformats.org/officeDocument/2006/relationships/hyperlink" Target="https://www.ncbi.nlm.nih.gov/pmc/articles/PMC5824296/" TargetMode="External"/><Relationship Id="rId42" Type="http://schemas.openxmlformats.org/officeDocument/2006/relationships/hyperlink" Target="http://tools.acc.org/ManageAnticoag/" TargetMode="External"/><Relationship Id="rId47" Type="http://schemas.openxmlformats.org/officeDocument/2006/relationships/image" Target="media/image11.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pubmed/27919097" TargetMode="External"/><Relationship Id="rId29" Type="http://schemas.openxmlformats.org/officeDocument/2006/relationships/hyperlink" Target="https://doi.org/10.1016/S0140-6736(18)30832-8" TargetMode="External"/><Relationship Id="rId11" Type="http://schemas.openxmlformats.org/officeDocument/2006/relationships/hyperlink" Target="http://annals.org/aim/article-abstract/2590906" TargetMode="External"/><Relationship Id="rId24" Type="http://schemas.openxmlformats.org/officeDocument/2006/relationships/hyperlink" Target="http://annals.org/aim/article-abstract/2590906" TargetMode="External"/><Relationship Id="rId32" Type="http://schemas.openxmlformats.org/officeDocument/2006/relationships/hyperlink" Target="http://www.onlinejacc.org/content/64/22/e77" TargetMode="External"/><Relationship Id="rId37" Type="http://schemas.openxmlformats.org/officeDocument/2006/relationships/hyperlink" Target="http://www.uptodate.com/contents/prednisone-drug-information?source=see_link" TargetMode="External"/><Relationship Id="rId40" Type="http://schemas.openxmlformats.org/officeDocument/2006/relationships/image" Target="media/image7.png"/><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mdcalc.com/revised-cardiac-risk-index-pre-operative-risk" TargetMode="External"/><Relationship Id="rId23" Type="http://schemas.openxmlformats.org/officeDocument/2006/relationships/hyperlink" Target="https://www.ncbi.nlm.nih.gov/pubmed/17466225" TargetMode="External"/><Relationship Id="rId28" Type="http://schemas.openxmlformats.org/officeDocument/2006/relationships/hyperlink" Target="https://doi.org/10.1016/S0140-6736(18)30832-8" TargetMode="External"/><Relationship Id="rId36" Type="http://schemas.openxmlformats.org/officeDocument/2006/relationships/image" Target="media/image4.png"/><Relationship Id="rId49" Type="http://schemas.openxmlformats.org/officeDocument/2006/relationships/fontTable" Target="fontTable.xml"/><Relationship Id="rId10" Type="http://schemas.openxmlformats.org/officeDocument/2006/relationships/hyperlink" Target="https://www.mdcalc.com/duke-activity-status-index-dasi" TargetMode="External"/><Relationship Id="rId19" Type="http://schemas.openxmlformats.org/officeDocument/2006/relationships/hyperlink" Target="http://www.mdcalc.com/revised-cardiac-risk-index-for-pre-operative-risk/" TargetMode="External"/><Relationship Id="rId31" Type="http://schemas.openxmlformats.org/officeDocument/2006/relationships/hyperlink" Target="https://www.ncbi.nlm.nih.gov/pubmed/27865641" TargetMode="External"/><Relationship Id="rId44"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mdcalc.com/duke-activity-status-index-dasi" TargetMode="External"/><Relationship Id="rId14" Type="http://schemas.openxmlformats.org/officeDocument/2006/relationships/hyperlink" Target="https://riskcalculator.facs.org/RiskCalculator/" TargetMode="External"/><Relationship Id="rId22" Type="http://schemas.openxmlformats.org/officeDocument/2006/relationships/hyperlink" Target="https://www.nejm.org/doi/full/10.1056/NEJMoa041905" TargetMode="External"/><Relationship Id="rId27" Type="http://schemas.openxmlformats.org/officeDocument/2006/relationships/hyperlink" Target="https://clinicaltrials.gov/ct2/show/NCT01661101" TargetMode="External"/><Relationship Id="rId30" Type="http://schemas.openxmlformats.org/officeDocument/2006/relationships/hyperlink" Target="https://doi.org/10.1016/S0140-6736(18)30832-8" TargetMode="External"/><Relationship Id="rId35" Type="http://schemas.openxmlformats.org/officeDocument/2006/relationships/image" Target="media/image3.png"/><Relationship Id="rId43" Type="http://schemas.openxmlformats.org/officeDocument/2006/relationships/hyperlink" Target="http://jaccjacc.acc.org/Clinical_Document/PMAC_Online_Appendix.pdf" TargetMode="External"/><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ncbi.nlm.nih.gov/pubmed/29183523" TargetMode="External"/><Relationship Id="rId17" Type="http://schemas.openxmlformats.org/officeDocument/2006/relationships/hyperlink" Target="https://www.mdcalc.com/gupta-perioperative-risk-myocardial-infarction-cardiac-arrest-mica" TargetMode="External"/><Relationship Id="rId25" Type="http://schemas.openxmlformats.org/officeDocument/2006/relationships/hyperlink" Target="https://www.onlinecjc.ca/article/S0828-282X(16)30980-1/pdf" TargetMode="External"/><Relationship Id="rId33" Type="http://schemas.openxmlformats.org/officeDocument/2006/relationships/image" Target="media/image2.png"/><Relationship Id="rId38" Type="http://schemas.openxmlformats.org/officeDocument/2006/relationships/image" Target="media/image5.png"/><Relationship Id="rId46" Type="http://schemas.openxmlformats.org/officeDocument/2006/relationships/image" Target="media/image10.png"/><Relationship Id="rId20" Type="http://schemas.openxmlformats.org/officeDocument/2006/relationships/hyperlink" Target="http://annals.org/aim/article-abstract/2590906" TargetMode="External"/><Relationship Id="rId41" Type="http://schemas.openxmlformats.org/officeDocument/2006/relationships/hyperlink" Target="http://thrombosiscanada.ca/tools/?calc=perioperativeAnticoagulantAlgorith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1653A-7162-45DD-B1B7-11278AD80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TotalTime>
  <Pages>20</Pages>
  <Words>6031</Words>
  <Characters>34381</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2014 ACC/AHA Guideline on Perioperative Cardiovascular Evaluation and Management of Patients Undergoing Noncardiac Surgery</vt:lpstr>
    </vt:vector>
  </TitlesOfParts>
  <Company>WRNM</Company>
  <LinksUpToDate>false</LinksUpToDate>
  <CharactersWithSpaces>40332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ACC/AHA Guideline on Perioperative Cardiovascular Evaluation and Management of Patients Undergoing Noncardiac Surgery</dc:title>
  <dc:subject>Journal of the American College of Cardiology, Accepted manuscript. doi:10.1016/j.jacc.2014.07.944</dc:subject>
  <dc:creator>MMD</dc:creator>
  <cp:lastModifiedBy>Michael</cp:lastModifiedBy>
  <cp:revision>3</cp:revision>
  <cp:lastPrinted>2015-08-20T15:28:00Z</cp:lastPrinted>
  <dcterms:created xsi:type="dcterms:W3CDTF">2023-01-13T05:58:00Z</dcterms:created>
  <dcterms:modified xsi:type="dcterms:W3CDTF">2023-01-13T11:14:00Z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2014-07-29T00:00:00Z</vt:filetime>
  </property>
  <property fmtid="{D5CDD505-2E9C-101B-9397-08002B2CF9AE}" pid="3" name="LastSaved">
    <vt:filetime>2014-08-08T00:00:00Z</vt:filetime>
  </property>
</Properties>
</file>